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3148" w:leader="none"/>
          <w:tab w:val="center" w:pos="4818" w:leader="none"/>
          <w:tab w:val="left" w:pos="6926" w:leader="none"/>
        </w:tabs>
        <w:spacing w:before="0" w:after="0"/>
        <w:ind w:hanging="0"/>
        <w:jc w:val="center"/>
        <w:rPr>
          <w:b/>
          <w:bCs/>
          <w:color w:val="000000"/>
          <w:sz w:val="24"/>
          <w:szCs w:val="24"/>
        </w:rPr>
      </w:pPr>
      <w:r>
        <w:rPr>
          <w:b/>
          <w:bCs/>
          <w:color w:val="000000"/>
          <w:sz w:val="24"/>
          <w:szCs w:val="24"/>
        </w:rPr>
        <w:t>Договор подряда №__________</w:t>
      </w:r>
    </w:p>
    <w:p>
      <w:pPr>
        <w:pStyle w:val="Normal"/>
        <w:shd w:val="clear" w:color="auto" w:fill="FFFFFF"/>
        <w:tabs>
          <w:tab w:val="clear" w:pos="709"/>
          <w:tab w:val="left" w:pos="3148" w:leader="none"/>
          <w:tab w:val="center" w:pos="4818" w:leader="none"/>
          <w:tab w:val="left" w:pos="6926" w:leader="none"/>
        </w:tabs>
        <w:spacing w:before="0" w:after="0"/>
        <w:ind w:hanging="0"/>
        <w:rPr>
          <w:b/>
          <w:bCs/>
          <w:color w:val="000000"/>
          <w:sz w:val="24"/>
          <w:szCs w:val="24"/>
        </w:rPr>
      </w:pPr>
      <w:r>
        <w:rPr>
          <w:b/>
          <w:bCs/>
          <w:color w:val="000000"/>
          <w:sz w:val="24"/>
          <w:szCs w:val="24"/>
        </w:rPr>
      </w:r>
    </w:p>
    <w:p>
      <w:pPr>
        <w:pStyle w:val="Normal"/>
        <w:shd w:val="clear" w:color="auto" w:fill="FFFFFF"/>
        <w:tabs>
          <w:tab w:val="clear" w:pos="709"/>
          <w:tab w:val="right" w:pos="993" w:leader="none"/>
        </w:tabs>
        <w:spacing w:before="0" w:after="0"/>
        <w:ind w:hanging="0"/>
        <w:rPr>
          <w:bCs/>
          <w:color w:val="000000"/>
          <w:sz w:val="24"/>
          <w:szCs w:val="24"/>
        </w:rPr>
      </w:pPr>
      <w:r>
        <w:rPr>
          <w:bCs/>
          <w:color w:val="000000"/>
          <w:sz w:val="24"/>
          <w:szCs w:val="24"/>
        </w:rPr>
        <w:t>г. Комсомольск-на-Амуре</w:t>
        <w:tab/>
        <w:tab/>
        <w:tab/>
        <w:tab/>
        <w:tab/>
        <w:tab/>
        <w:t>«____» ______________ 20___ г.</w:t>
      </w:r>
    </w:p>
    <w:p>
      <w:pPr>
        <w:pStyle w:val="Normal"/>
        <w:shd w:val="clear" w:color="auto" w:fill="FFFFFF"/>
        <w:tabs>
          <w:tab w:val="clear" w:pos="709"/>
          <w:tab w:val="right" w:pos="9639" w:leader="none"/>
        </w:tabs>
        <w:spacing w:before="0" w:after="0"/>
        <w:ind w:hanging="0"/>
        <w:rPr>
          <w:color w:val="000000"/>
          <w:sz w:val="24"/>
          <w:szCs w:val="24"/>
        </w:rPr>
      </w:pPr>
      <w:r>
        <w:rPr>
          <w:color w:val="000000"/>
          <w:sz w:val="24"/>
          <w:szCs w:val="24"/>
        </w:rPr>
      </w:r>
    </w:p>
    <w:p>
      <w:pPr>
        <w:pStyle w:val="BodyText3"/>
        <w:spacing w:before="0" w:after="0"/>
        <w:ind w:firstLine="708"/>
        <w:rPr>
          <w:color w:val="000000"/>
          <w:lang w:val="ru-RU"/>
        </w:rPr>
      </w:pPr>
      <w:r>
        <w:rPr>
          <w:b/>
          <w:color w:val="000000"/>
          <w:lang w:val="ru-RU"/>
        </w:rPr>
        <w:t xml:space="preserve">Акционерное общество «Дальневосточная генерирующая компания» (АО «ДГК»), </w:t>
      </w:r>
      <w:r>
        <w:rPr>
          <w:color w:val="000000"/>
          <w:lang w:val="ru-RU"/>
        </w:rPr>
        <w:t xml:space="preserve">именуемое в дальнейшем </w:t>
      </w:r>
      <w:r>
        <w:rPr>
          <w:b/>
          <w:color w:val="000000"/>
          <w:lang w:val="ru-RU"/>
        </w:rPr>
        <w:t>«Заказчик»,</w:t>
      </w:r>
      <w:r>
        <w:rPr>
          <w:color w:val="000000"/>
          <w:lang w:val="ru-RU"/>
        </w:rPr>
        <w:t xml:space="preserve"> в лице </w:t>
      </w:r>
      <w:r>
        <w:rPr>
          <w:color w:val="000000" w:themeColor="text1"/>
        </w:rPr>
        <w:t>________________________________</w:t>
      </w:r>
      <w:r>
        <w:rPr>
          <w:color w:val="000000" w:themeColor="text1"/>
          <w:lang w:val="ru-RU"/>
        </w:rPr>
        <w:t xml:space="preserve">, действующего на основании </w:t>
      </w:r>
      <w:r>
        <w:rPr>
          <w:color w:val="auto"/>
        </w:rPr>
        <w:t>__________________________________________</w:t>
      </w:r>
      <w:r>
        <w:rPr>
          <w:color w:val="000000" w:themeColor="text1"/>
          <w:lang w:val="ru-RU"/>
        </w:rPr>
        <w:t>,</w:t>
      </w:r>
      <w:r>
        <w:rPr>
          <w:color w:val="000000"/>
          <w:lang w:val="ru-RU"/>
        </w:rPr>
        <w:t xml:space="preserve"> с одной стороны и </w:t>
      </w:r>
      <w:r>
        <w:rPr>
          <w:b/>
          <w:color w:val="000000" w:themeColor="text1"/>
        </w:rPr>
        <w:t>____________________________ (________________)</w:t>
      </w:r>
      <w:r>
        <w:rPr>
          <w:color w:val="000000"/>
          <w:lang w:val="ru-RU"/>
        </w:rPr>
        <w:t xml:space="preserve">, именуемое в дальнейшем </w:t>
      </w:r>
      <w:r>
        <w:rPr>
          <w:b/>
          <w:color w:val="000000"/>
          <w:lang w:val="ru-RU"/>
        </w:rPr>
        <w:t>«Подрядчик»,</w:t>
      </w:r>
      <w:r>
        <w:rPr>
          <w:color w:val="000000"/>
          <w:lang w:val="ru-RU"/>
        </w:rPr>
        <w:t xml:space="preserve"> в лице </w:t>
      </w:r>
      <w:r>
        <w:rPr>
          <w:color w:val="000000" w:themeColor="text1"/>
        </w:rPr>
        <w:t>________________________</w:t>
      </w:r>
      <w:r>
        <w:rPr>
          <w:color w:val="000000"/>
          <w:lang w:val="ru-RU"/>
        </w:rPr>
        <w:t>, действующего на основании ___________,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№11029000-РЕМ ПРОД-2027-ДГК-КТЭЦ2</w:t>
      </w:r>
      <w:r>
        <w:rPr>
          <w:bCs/>
          <w:color w:val="000000"/>
          <w:lang w:val="ru-RU"/>
        </w:rPr>
        <w:t>,</w:t>
      </w:r>
      <w:r>
        <w:rPr>
          <w:lang w:val="ru-RU"/>
        </w:rPr>
        <w:t xml:space="preserve"> </w:t>
      </w:r>
      <w:r>
        <w:rPr>
          <w:color w:val="000000"/>
          <w:lang w:val="ru-RU"/>
        </w:rPr>
        <w:t>и</w:t>
      </w:r>
      <w:r>
        <w:rPr>
          <w:lang w:val="ru-RU"/>
        </w:rPr>
        <w:t xml:space="preserve"> </w:t>
      </w:r>
      <w:r>
        <w:rPr>
          <w:bCs/>
          <w:color w:val="000000"/>
          <w:lang w:val="ru-RU"/>
        </w:rPr>
        <w:t>на основании Протокола № ___________ от ___________,</w:t>
      </w:r>
      <w:r>
        <w:rPr>
          <w:color w:val="000000"/>
          <w:lang w:val="ru-RU"/>
        </w:rPr>
        <w:t xml:space="preserve"> заключили настоящий договор (далее – «Договор») о нижеследующем:</w:t>
      </w:r>
    </w:p>
    <w:p>
      <w:pPr>
        <w:pStyle w:val="BodyText3"/>
        <w:spacing w:before="0" w:after="0"/>
        <w:ind w:firstLine="708"/>
        <w:rPr>
          <w:color w:val="000000"/>
          <w:highlight w:val="yellow"/>
          <w:lang w:val="ru-RU"/>
        </w:rPr>
      </w:pPr>
      <w:r>
        <w:rPr>
          <w:color w:val="000000"/>
          <w:highlight w:val="yellow"/>
          <w:lang w:val="ru-RU"/>
        </w:rPr>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t>Термины и определения</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BodyText3"/>
        <w:spacing w:before="0" w:after="0"/>
        <w:ind w:firstLine="708"/>
        <w:rPr>
          <w:color w:val="000000"/>
          <w:lang w:val="ru-RU"/>
        </w:rPr>
      </w:pPr>
      <w:r>
        <w:rPr>
          <w:color w:val="000000"/>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42Table-NormalRSHBTable-Normal3"/>
        <w:spacing w:before="0" w:after="0"/>
        <w:ind w:left="0" w:firstLine="708"/>
        <w:contextualSpacing/>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spacing w:before="0" w:after="0"/>
        <w:ind w:firstLine="708"/>
        <w:rPr>
          <w:sz w:val="24"/>
          <w:szCs w:val="24"/>
        </w:rPr>
      </w:pP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Постановлением Госкомстата РФ от 21.01.2003 № 7.</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«Гарантийный срок»</w:t>
      </w:r>
      <w:r>
        <w:rP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техническое состояние Объекта, а также фактическое исполнение проектных решений в процессе выполнения Работ по Договору.</w:t>
      </w:r>
    </w:p>
    <w:p>
      <w:pPr>
        <w:pStyle w:val="42Table-NormalRSHBTable-Normal3"/>
        <w:widowControl w:val="false"/>
        <w:shd w:val="clear" w:color="auto" w:fill="FFFFFF"/>
        <w:tabs>
          <w:tab w:val="clear" w:pos="709"/>
          <w:tab w:val="left" w:pos="567" w:leader="none"/>
          <w:tab w:val="left" w:pos="1134" w:leader="none"/>
        </w:tabs>
        <w:spacing w:before="0" w:after="0"/>
        <w:contextualSpacing/>
        <w:jc w:val="both"/>
        <w:rPr>
          <w:lang w:eastAsia="en-US"/>
        </w:rPr>
      </w:pPr>
      <w:r>
        <w:rPr>
          <w:lang w:eastAsia="en-US"/>
        </w:rPr>
        <w:t>К исполнительной документации относятся:</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общий журнал работ, заполненный только в рукописной форме;</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специальные журналы работ (соответствующие видам выполняемых работ), журналы входного и операционного контроля качества;</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акт освидетельствования скрытых работ;</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акт освидетельствования ответственных конструкций;</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уточненная ведомость объёма ремонтно-строительных работ;</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акт приёмки из ремонта здания, сооружения;</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комиссионные акты входного контроля закупаемых Подрядчиком материалов (по согласованной форме с Заказчиком) на соответствие продукции требованиям технической документации;</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сертификаты, паспорта, подтверждающие качество и соответствие требованиям конструкторской и нормативно-технической документации материалов (форма завода–изготовителя);</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счета-фактуры с накладными на материалы, закупаемые Подрядчиком для использования в процессе ремонта.</w:t>
      </w:r>
    </w:p>
    <w:p>
      <w:pPr>
        <w:pStyle w:val="42Table-NormalRSHBTable-Normal3"/>
        <w:widowControl w:val="false"/>
        <w:shd w:val="clear" w:color="auto" w:fill="FFFFFF"/>
        <w:tabs>
          <w:tab w:val="clear" w:pos="709"/>
          <w:tab w:val="left" w:pos="567" w:leader="none"/>
          <w:tab w:val="left" w:pos="1134" w:leader="none"/>
        </w:tabs>
        <w:spacing w:before="0" w:after="0"/>
        <w:ind w:left="0" w:firstLine="709"/>
        <w:contextualSpacing/>
        <w:jc w:val="both"/>
        <w:rPr>
          <w:lang w:eastAsia="en-US"/>
        </w:rPr>
      </w:pPr>
      <w:r>
        <w:rPr>
          <w:lang w:eastAsia="en-US"/>
        </w:rPr>
        <w:t>Исполнительная документация предъявляется Подрядчиком при сдаче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зданий и сооружений.</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«Объект»</w:t>
      </w:r>
      <w:r>
        <w:rPr>
          <w:lang w:eastAsia="en-US"/>
        </w:rPr>
        <w:t xml:space="preserve"> – водоочистные сооружения Комсомольской ТЭЦ-2, расположенные по адресу: г. Комсомольск-на-Амуре, ул. Аллея Труда, 1/3.</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 xml:space="preserve">«Отказ от Договора» </w:t>
      </w:r>
      <w:r>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p>
    <w:p>
      <w:pPr>
        <w:pStyle w:val="3h31"/>
        <w:keepNext w:val="false"/>
        <w:widowControl w:val="false"/>
        <w:tabs>
          <w:tab w:val="clear" w:pos="709"/>
          <w:tab w:val="left" w:pos="567" w:leader="none"/>
        </w:tabs>
        <w:spacing w:before="0" w:after="0"/>
        <w:ind w:firstLine="708"/>
        <w:jc w:val="both"/>
        <w:rPr>
          <w:b w:val="false"/>
          <w:sz w:val="24"/>
          <w:szCs w:val="24"/>
          <w:lang w:val="ru-RU"/>
        </w:rPr>
      </w:pPr>
      <w:r>
        <w:rPr>
          <w:sz w:val="24"/>
          <w:szCs w:val="24"/>
          <w:lang w:val="ru-RU"/>
        </w:rPr>
        <w:t>«Применимое право»</w:t>
      </w:r>
      <w:r>
        <w:rPr>
          <w:b w:val="false"/>
          <w:sz w:val="24"/>
          <w:szCs w:val="24"/>
          <w:lang w:val="ru-RU"/>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sz w:val="24"/>
          <w:szCs w:val="24"/>
          <w:lang w:eastAsia="en-US"/>
        </w:rPr>
        <w:t>«Приемо-</w:t>
      </w:r>
      <w:r>
        <w:rPr>
          <w:b/>
          <w:sz w:val="24"/>
          <w:szCs w:val="24"/>
          <w:lang w:val="ru-RU" w:eastAsia="en-US"/>
        </w:rPr>
        <w:t>сдаточная документация»</w:t>
      </w:r>
      <w:r>
        <w:rPr>
          <w:sz w:val="24"/>
          <w:szCs w:val="24"/>
          <w:lang w:val="ru-RU" w:eastAsia="en-US"/>
        </w:rPr>
        <w:t xml:space="preserve"> </w:t>
      </w:r>
      <w:r>
        <w:rPr>
          <w:sz w:val="24"/>
          <w:szCs w:val="24"/>
          <w:lang w:eastAsia="en-US"/>
        </w:rPr>
        <w:t xml:space="preserve">– </w:t>
      </w:r>
      <w:r>
        <w:rPr>
          <w:b w:val="false"/>
          <w:bCs w:val="false"/>
          <w:sz w:val="24"/>
          <w:szCs w:val="24"/>
          <w:lang w:val="ru-RU" w:eastAsia="en-US"/>
        </w:rPr>
        <w:t>документация, оформляемая Подрядчиком при завершении выполнения Работ по Объекту.</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val="false"/>
          <w:bCs w:val="false"/>
          <w:sz w:val="24"/>
          <w:szCs w:val="24"/>
          <w:lang w:val="ru-RU" w:eastAsia="en-US"/>
        </w:rPr>
        <w:t>К Приемо-сдаточной документации относятся:</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val="false"/>
          <w:bCs w:val="false"/>
          <w:sz w:val="24"/>
          <w:szCs w:val="24"/>
          <w:lang w:val="ru-RU" w:eastAsia="en-US"/>
        </w:rPr>
        <w:t>Эксплуатационная документация, сертификаты, технические условия, протоколы, инструкции, паспорта;</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val="false"/>
          <w:bCs w:val="false"/>
          <w:sz w:val="24"/>
          <w:szCs w:val="24"/>
          <w:lang w:val="ru-RU" w:eastAsia="en-US"/>
        </w:rPr>
        <w:t>Документы, удостоверяющие качество используемых Подрядчиком Материально-технических ресурсов;</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val="false"/>
          <w:bCs w:val="false"/>
          <w:sz w:val="24"/>
          <w:szCs w:val="24"/>
          <w:lang w:val="ru-RU"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3h31"/>
        <w:keepNext w:val="false"/>
        <w:widowControl w:val="false"/>
        <w:tabs>
          <w:tab w:val="clear" w:pos="709"/>
          <w:tab w:val="left" w:pos="567" w:leader="none"/>
        </w:tabs>
        <w:spacing w:before="0" w:after="0"/>
        <w:ind w:firstLine="708"/>
        <w:jc w:val="both"/>
        <w:rPr>
          <w:b w:val="false"/>
          <w:bCs w:val="false"/>
          <w:sz w:val="24"/>
          <w:szCs w:val="24"/>
          <w:lang w:val="ru-RU"/>
          <w14:ligatures w14:val="none"/>
        </w:rPr>
      </w:pPr>
      <w:r>
        <w:rPr>
          <w:b w:val="false"/>
          <w:bCs w:val="false"/>
          <w:sz w:val="24"/>
          <w:szCs w:val="24"/>
          <w:lang w:val="ru-RU"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3h31"/>
        <w:keepNext w:val="false"/>
        <w:widowControl w:val="false"/>
        <w:tabs>
          <w:tab w:val="clear" w:pos="709"/>
          <w:tab w:val="left" w:pos="567" w:leader="none"/>
        </w:tabs>
        <w:spacing w:before="0" w:after="0"/>
        <w:ind w:firstLine="708"/>
        <w:jc w:val="both"/>
        <w:rPr>
          <w:sz w:val="24"/>
          <w:szCs w:val="24"/>
          <w:lang w:val="ru-RU" w:eastAsia="ru-RU"/>
        </w:rPr>
      </w:pPr>
      <w:r>
        <w:rPr>
          <w:sz w:val="24"/>
          <w:szCs w:val="24"/>
          <w:lang w:val="ru-RU"/>
        </w:rPr>
        <w:t>«Работы»</w:t>
      </w:r>
      <w:r>
        <w:rPr>
          <w:b w:val="false"/>
          <w:sz w:val="24"/>
          <w:szCs w:val="24"/>
          <w:lang w:val="ru-RU"/>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lang w:val="ru-RU"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val="ru-RU" w:eastAsia="ru-RU"/>
        </w:rPr>
        <w:t>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Договоре.</w:t>
      </w:r>
    </w:p>
    <w:p>
      <w:pPr>
        <w:pStyle w:val="Normal"/>
        <w:widowControl w:val="false"/>
        <w:tabs>
          <w:tab w:val="clear" w:pos="709"/>
          <w:tab w:val="left" w:pos="567" w:leader="none"/>
        </w:tabs>
        <w:spacing w:before="0" w:after="0"/>
        <w:ind w:firstLine="708"/>
        <w:rPr>
          <w:sz w:val="24"/>
          <w:szCs w:val="24"/>
        </w:rPr>
      </w:pPr>
      <w:r>
        <w:rPr>
          <w:sz w:val="24"/>
          <w:szCs w:val="24"/>
        </w:rPr>
        <w:t>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w:t>
      </w:r>
    </w:p>
    <w:p>
      <w:pPr>
        <w:pStyle w:val="Normal"/>
        <w:widowControl w:val="false"/>
        <w:tabs>
          <w:tab w:val="clear" w:pos="709"/>
          <w:tab w:val="left" w:pos="567" w:leader="none"/>
        </w:tabs>
        <w:spacing w:before="0" w:after="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3h31"/>
        <w:keepNext w:val="false"/>
        <w:widowControl w:val="false"/>
        <w:tabs>
          <w:tab w:val="clear" w:pos="709"/>
          <w:tab w:val="left" w:pos="567" w:leader="none"/>
        </w:tabs>
        <w:spacing w:before="0" w:after="0"/>
        <w:ind w:firstLine="708"/>
        <w:jc w:val="both"/>
        <w:rPr>
          <w:b w:val="false"/>
          <w:sz w:val="24"/>
          <w:szCs w:val="24"/>
          <w:lang w:val="ru-RU"/>
        </w:rPr>
      </w:pPr>
      <w:r>
        <w:rPr>
          <w:sz w:val="24"/>
          <w:szCs w:val="24"/>
          <w:lang w:val="ru-RU"/>
        </w:rPr>
        <w:t>«Результат работ»</w:t>
      </w:r>
      <w:r>
        <w:rPr>
          <w:b w:val="false"/>
          <w:sz w:val="24"/>
          <w:szCs w:val="24"/>
          <w:lang w:val="ru-RU"/>
        </w:rPr>
        <w:t xml:space="preserve"> – отремонтированный Объект, принятый Заказчиком в Гарантийную эксплуатацию по Акту КС-2</w:t>
      </w:r>
      <w:r>
        <w:rPr>
          <w:b w:val="false"/>
          <w:sz w:val="24"/>
          <w:szCs w:val="24"/>
          <w:lang w:val="ru-RU" w:eastAsia="en-US"/>
        </w:rPr>
        <w:t>, соответствующий требованиям, изложенным в Техническом задании (Приложение № 1 к Договору).</w:t>
      </w:r>
    </w:p>
    <w:p>
      <w:pPr>
        <w:pStyle w:val="3h31"/>
        <w:keepNext w:val="false"/>
        <w:widowControl w:val="false"/>
        <w:spacing w:before="0" w:after="0"/>
        <w:ind w:firstLine="709"/>
        <w:jc w:val="both"/>
        <w:rPr>
          <w:b w:val="false"/>
          <w:sz w:val="24"/>
          <w:szCs w:val="24"/>
          <w:lang w:val="ru-RU"/>
        </w:rPr>
      </w:pPr>
      <w:r>
        <w:rPr>
          <w:sz w:val="24"/>
          <w:szCs w:val="24"/>
          <w:lang w:val="ru-RU"/>
        </w:rPr>
        <w:t>«Скрытые работы»</w:t>
      </w:r>
      <w:r>
        <w:rPr>
          <w:b w:val="false"/>
          <w:sz w:val="24"/>
          <w:szCs w:val="24"/>
          <w:lang w:val="ru-RU"/>
        </w:rPr>
        <w:t xml:space="preserve"> – </w:t>
      </w:r>
      <w:r>
        <w:rPr>
          <w:b w:val="false"/>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rFonts w:eastAsia="Arial" w:eastAsiaTheme="minorHAnsi"/>
          <w:b w:val="false"/>
          <w:bCs/>
          <w:sz w:val="24"/>
          <w:szCs w:val="24"/>
          <w:lang w:val="ru-RU" w:eastAsia="en-US"/>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Normal"/>
        <w:spacing w:before="0" w:after="0"/>
        <w:ind w:firstLine="709"/>
        <w:rPr>
          <w:sz w:val="24"/>
          <w:szCs w:val="24"/>
          <w:lang w:eastAsia="en-US"/>
        </w:rPr>
      </w:pPr>
      <w:r>
        <w:rPr>
          <w:b/>
          <w:bCs/>
          <w:sz w:val="24"/>
          <w:szCs w:val="24"/>
          <w:lang w:eastAsia="en-US"/>
        </w:rPr>
        <w:t xml:space="preserve">«Субъект </w:t>
      </w:r>
      <w:r>
        <w:rPr>
          <w:b/>
          <w:sz w:val="24"/>
          <w:szCs w:val="24"/>
          <w:lang w:eastAsia="en-US"/>
        </w:rPr>
        <w:t>СМП»</w:t>
      </w:r>
      <w:r>
        <w:rPr>
          <w:sz w:val="24"/>
          <w:szCs w:val="24"/>
          <w:lang w:eastAsia="en-US"/>
        </w:rPr>
        <w:t xml:space="preserve"> – субъект малого и среднего предпринимательства.</w:t>
      </w:r>
    </w:p>
    <w:p>
      <w:pPr>
        <w:pStyle w:val="3h31"/>
        <w:keepNext w:val="false"/>
        <w:widowControl w:val="false"/>
        <w:tabs>
          <w:tab w:val="clear" w:pos="709"/>
          <w:tab w:val="left" w:pos="567" w:leader="none"/>
        </w:tabs>
        <w:spacing w:before="0" w:after="0"/>
        <w:ind w:firstLine="708"/>
        <w:jc w:val="both"/>
        <w:rPr>
          <w:b w:val="false"/>
          <w:sz w:val="24"/>
          <w:szCs w:val="24"/>
          <w:lang w:val="ru-RU"/>
        </w:rPr>
      </w:pPr>
      <w:r>
        <w:rPr>
          <w:sz w:val="24"/>
          <w:szCs w:val="24"/>
          <w:lang w:val="ru-RU"/>
        </w:rPr>
        <w:t>«Субподрядчик»</w:t>
      </w:r>
      <w:r>
        <w:rPr>
          <w:b w:val="false"/>
          <w:sz w:val="24"/>
          <w:szCs w:val="24"/>
          <w:lang w:val="ru-RU"/>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3h31"/>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pPr>
        <w:pStyle w:val="3h31"/>
        <w:keepNext w:val="false"/>
        <w:widowControl w:val="false"/>
        <w:tabs>
          <w:tab w:val="clear" w:pos="709"/>
          <w:tab w:val="left" w:pos="567" w:leader="none"/>
        </w:tabs>
        <w:spacing w:before="0" w:after="0"/>
        <w:ind w:firstLine="708"/>
        <w:jc w:val="both"/>
        <w:rPr>
          <w:b w:val="false"/>
          <w:sz w:val="24"/>
          <w:szCs w:val="24"/>
          <w14:ligatures w14:val="none"/>
        </w:rPr>
      </w:pPr>
      <w:r>
        <w:rPr>
          <w:b/>
          <w:bCs/>
          <w:sz w:val="24"/>
          <w:szCs w:val="24"/>
          <w:lang w:val="ru-RU" w:eastAsia="en-US"/>
        </w:rPr>
        <w:t>«Цена Договора»</w:t>
      </w:r>
      <w:r>
        <w:rPr>
          <w:b w:val="false"/>
          <w:bCs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b w:val="false"/>
          <w:bCs w:val="false"/>
          <w:sz w:val="24"/>
          <w:szCs w:val="24"/>
          <w:lang w:val="ru-RU"/>
        </w:rPr>
        <w:t xml:space="preserve"> </w:t>
      </w:r>
      <w:r>
        <w:rPr>
          <w:b w:val="false"/>
          <w:bCs w:val="false"/>
          <w:sz w:val="24"/>
          <w:szCs w:val="24"/>
          <w:lang w:val="ru-RU" w:eastAsia="en-US"/>
        </w:rPr>
        <w:t xml:space="preserve">на весь период действия Договора. </w:t>
      </w:r>
    </w:p>
    <w:p>
      <w:pPr>
        <w:pStyle w:val="42Table-NormalRSHBTable-Normal3"/>
        <w:shd w:val="clear" w:color="auto" w:fill="FFFFFF"/>
        <w:tabs>
          <w:tab w:val="clear" w:pos="709"/>
          <w:tab w:val="left" w:pos="284" w:leader="none"/>
        </w:tabs>
        <w:spacing w:before="0" w:after="0"/>
        <w:ind w:left="0" w:hanging="0"/>
        <w:contextualSpacing/>
        <w:rPr>
          <w:sz w:val="28"/>
          <w:szCs w:val="28"/>
          <w:lang w:eastAsia="en-US"/>
        </w:rPr>
      </w:pPr>
      <w:r>
        <w:rPr>
          <w:sz w:val="28"/>
          <w:szCs w:val="28"/>
          <w:lang w:eastAsia="en-US"/>
        </w:rPr>
      </w:r>
    </w:p>
    <w:p>
      <w:pPr>
        <w:pStyle w:val="42Table-NormalRSHBTable-Normal3"/>
        <w:numPr>
          <w:ilvl w:val="0"/>
          <w:numId w:val="2"/>
        </w:numPr>
        <w:shd w:val="clear" w:color="auto" w:fill="FFFFFF"/>
        <w:tabs>
          <w:tab w:val="clear" w:pos="709"/>
          <w:tab w:val="left" w:pos="284" w:leader="none"/>
        </w:tabs>
        <w:spacing w:before="0" w:after="0"/>
        <w:ind w:left="0" w:hanging="0"/>
        <w:contextualSpacing/>
        <w:jc w:val="center"/>
        <w:rPr>
          <w:b/>
          <w:bCs/>
        </w:rPr>
      </w:pPr>
      <w:r>
        <w:rPr>
          <w:b/>
          <w:bCs/>
        </w:rPr>
        <w:t>Предмет Договора</w:t>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r>
    </w:p>
    <w:p>
      <w:pPr>
        <w:pStyle w:val="42Table-NormalRSHBTable-Normal3"/>
        <w:numPr>
          <w:ilvl w:val="1"/>
          <w:numId w:val="2"/>
        </w:numPr>
        <w:shd w:val="clear" w:color="auto" w:fill="FFFFFF"/>
        <w:tabs>
          <w:tab w:val="clear" w:pos="709"/>
          <w:tab w:val="left" w:pos="426" w:leader="none"/>
        </w:tabs>
        <w:spacing w:before="0" w:after="0"/>
        <w:ind w:left="0" w:firstLine="709"/>
        <w:contextualSpacing/>
        <w:jc w:val="both"/>
        <w:rPr>
          <w:bCs/>
          <w:sz w:val="24"/>
          <w:szCs w:val="24"/>
        </w:rPr>
      </w:pPr>
      <w:r>
        <w:rPr>
          <w:bCs/>
          <w:sz w:val="24"/>
          <w:szCs w:val="24"/>
        </w:rPr>
        <w:t xml:space="preserve">Подрядчик обязуется в соответствии с Техническим заданием (Приложение №1 к Договору) выполнить </w:t>
      </w:r>
      <w:r>
        <w:rPr>
          <w:rFonts w:eastAsia="Times New Roman" w:cs="Times New Roman"/>
          <w:color w:val="000000"/>
          <w:sz w:val="24"/>
          <w:szCs w:val="24"/>
        </w:rPr>
        <w:t>работы</w:t>
      </w:r>
      <w:r>
        <w:rPr>
          <w:sz w:val="24"/>
          <w:szCs w:val="24"/>
        </w:rPr>
        <w:t xml:space="preserve"> по ремонту </w:t>
      </w:r>
      <w:r>
        <w:rPr>
          <w:bCs/>
          <w:color w:val="auto"/>
          <w:sz w:val="24"/>
          <w:szCs w:val="24"/>
        </w:rPr>
        <w:t>водоочистных сооружений Комсомольской ТЭЦ-2</w:t>
      </w:r>
      <w:r>
        <w:rPr>
          <w:sz w:val="24"/>
          <w:szCs w:val="24"/>
        </w:rPr>
        <w:t xml:space="preserve"> </w:t>
      </w:r>
      <w:r>
        <w:rPr>
          <w:bCs/>
          <w:sz w:val="24"/>
          <w:szCs w:val="24"/>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Normal"/>
        <w:tabs>
          <w:tab w:val="clear" w:pos="709"/>
          <w:tab w:val="left" w:pos="1134" w:leader="none"/>
        </w:tabs>
        <w:spacing w:before="0" w:after="0"/>
        <w:ind w:firstLine="709"/>
        <w:rPr>
          <w:bCs/>
          <w:sz w:val="24"/>
          <w:szCs w:val="24"/>
        </w:rPr>
      </w:pPr>
      <w:r>
        <w:rPr>
          <w:bCs/>
          <w:sz w:val="24"/>
          <w:szCs w:val="24"/>
        </w:rPr>
        <w:t>1.2. Объем Работ по Договору определятся Ведомостью объемов работ и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Normal"/>
        <w:tabs>
          <w:tab w:val="clear" w:pos="709"/>
          <w:tab w:val="left" w:pos="1134" w:leader="none"/>
        </w:tabs>
        <w:spacing w:before="0" w:after="0"/>
        <w:ind w:firstLine="709"/>
        <w:rPr>
          <w:bCs/>
          <w:sz w:val="24"/>
          <w:szCs w:val="24"/>
        </w:rPr>
      </w:pPr>
      <w:r>
        <w:rPr>
          <w:bCs/>
          <w:sz w:val="24"/>
          <w:szCs w:val="24"/>
        </w:rPr>
        <w:t>1.3. Работы по Договору выполняются для нужд структурного подразделения Заказчика «Комсомольская ТЭЦ-2».</w:t>
      </w:r>
    </w:p>
    <w:p>
      <w:pPr>
        <w:pStyle w:val="Normal"/>
        <w:tabs>
          <w:tab w:val="clear" w:pos="709"/>
          <w:tab w:val="left" w:pos="6702" w:leader="none"/>
          <w:tab w:val="left" w:pos="6936" w:leader="none"/>
        </w:tabs>
        <w:spacing w:before="0" w:after="0"/>
        <w:ind w:right="72" w:firstLine="709"/>
        <w:rPr>
          <w:bCs/>
          <w:sz w:val="24"/>
          <w:szCs w:val="24"/>
        </w:rPr>
      </w:pPr>
      <w:r>
        <w:rPr>
          <w:bCs/>
          <w:sz w:val="24"/>
          <w:szCs w:val="24"/>
        </w:rPr>
        <w:t xml:space="preserve">1.4. Место выполнения Работ: г. Комсомольск-на-Амуре, ул. </w:t>
      </w:r>
      <w:r>
        <w:rPr>
          <w:bCs/>
          <w:sz w:val="24"/>
          <w:szCs w:val="24"/>
          <w:lang w:eastAsia="en-US"/>
        </w:rPr>
        <w:t>Аллея Труда, 1/3</w:t>
      </w:r>
      <w:r>
        <w:rPr>
          <w:bCs/>
          <w:sz w:val="24"/>
          <w:szCs w:val="24"/>
        </w:rPr>
        <w:t>, территория Комсомольской ТЭЦ-2.</w:t>
      </w:r>
    </w:p>
    <w:p>
      <w:pPr>
        <w:pStyle w:val="Normal"/>
        <w:shd w:val="clear" w:color="auto" w:fill="FFFFFF"/>
        <w:tabs>
          <w:tab w:val="left" w:pos="142" w:leader="none"/>
          <w:tab w:val="left" w:pos="284" w:leader="none"/>
          <w:tab w:val="left" w:pos="709" w:leader="none"/>
          <w:tab w:val="left" w:pos="1134" w:leader="none"/>
        </w:tabs>
        <w:spacing w:before="0" w:after="0"/>
        <w:ind w:firstLine="709"/>
        <w:rPr>
          <w:bCs/>
          <w:sz w:val="24"/>
          <w:szCs w:val="24"/>
        </w:rPr>
      </w:pPr>
      <w:bookmarkStart w:id="4" w:name="_Ref361320424"/>
      <w:r>
        <w:rPr>
          <w:bCs/>
          <w:sz w:val="24"/>
          <w:szCs w:val="24"/>
        </w:rPr>
        <w:t>1.5. Работы выполняются Подрядчиком в следующие сроки:</w:t>
      </w:r>
      <w:bookmarkEnd w:id="4"/>
    </w:p>
    <w:p>
      <w:pPr>
        <w:pStyle w:val="Normal"/>
        <w:shd w:val="clear" w:color="auto" w:fill="FFFFFF"/>
        <w:tabs>
          <w:tab w:val="clear" w:pos="709"/>
          <w:tab w:val="left" w:pos="1418" w:leader="none"/>
        </w:tabs>
        <w:spacing w:before="0" w:after="0"/>
        <w:ind w:firstLine="709"/>
        <w:rPr>
          <w:sz w:val="24"/>
          <w:szCs w:val="24"/>
          <w:highlight w:val="white"/>
          <w14:ligatures w14:val="none"/>
        </w:rPr>
      </w:pPr>
      <w:r>
        <w:rPr>
          <w:bCs/>
          <w:sz w:val="24"/>
          <w:szCs w:val="24"/>
        </w:rPr>
        <w:t>1.5.1. Начало выполнения Р</w:t>
      </w:r>
      <w:r>
        <w:rPr>
          <w:bCs/>
          <w:sz w:val="24"/>
          <w:szCs w:val="24"/>
          <w:highlight w:val="white"/>
        </w:rPr>
        <w:t>абот</w:t>
      </w:r>
      <w:r>
        <w:rPr>
          <w:sz w:val="24"/>
          <w:szCs w:val="24"/>
          <w:highlight w:val="white"/>
        </w:rPr>
        <w:t xml:space="preserve">: </w:t>
      </w:r>
      <w:r>
        <w:rPr>
          <w:b w:val="false"/>
          <w:i w:val="false"/>
          <w:strike w:val="false"/>
          <w:dstrike w:val="false"/>
          <w:outline w:val="false"/>
          <w:shadow w:val="false"/>
          <w:color w:val="000000"/>
          <w:sz w:val="24"/>
          <w:szCs w:val="24"/>
          <w:highlight w:val="white"/>
          <w:u w:val="none"/>
          <w:em w:val="none"/>
        </w:rPr>
        <w:t>с</w:t>
      </w:r>
      <w:r>
        <w:rPr>
          <w:b w:val="false"/>
          <w:i w:val="false"/>
          <w:strike w:val="false"/>
          <w:dstrike w:val="false"/>
          <w:outline w:val="false"/>
          <w:shadow w:val="false"/>
          <w:sz w:val="24"/>
          <w:szCs w:val="24"/>
          <w:highlight w:val="white"/>
          <w:u w:val="none"/>
          <w:em w:val="none"/>
        </w:rPr>
        <w:t xml:space="preserve"> даты, следующей за датой заключения Договора</w:t>
      </w:r>
      <w:r>
        <w:rPr>
          <w:sz w:val="24"/>
          <w:szCs w:val="24"/>
          <w:highlight w:val="white"/>
        </w:rPr>
        <w:t>;</w:t>
      </w:r>
    </w:p>
    <w:p>
      <w:pPr>
        <w:pStyle w:val="Normal"/>
        <w:shd w:val="clear" w:color="auto" w:fill="FFFFFF"/>
        <w:tabs>
          <w:tab w:val="clear" w:pos="709"/>
          <w:tab w:val="left" w:pos="1418" w:leader="none"/>
        </w:tabs>
        <w:spacing w:before="0" w:after="0"/>
        <w:ind w:firstLine="709"/>
        <w:rPr>
          <w:sz w:val="24"/>
          <w:szCs w:val="24"/>
          <w:highlight w:val="none"/>
        </w:rPr>
      </w:pPr>
      <w:r>
        <w:rPr>
          <w:bCs/>
          <w:sz w:val="24"/>
          <w:szCs w:val="24"/>
        </w:rPr>
        <w:t xml:space="preserve">1.5.2. Окончание выполнения Работ: </w:t>
      </w:r>
      <w:r>
        <w:rPr>
          <w:bCs/>
          <w:color w:val="000000"/>
          <w:sz w:val="24"/>
          <w:szCs w:val="24"/>
          <w:highlight w:val="white"/>
        </w:rPr>
        <w:t>в течение 430 календарных дней с даты заключения договора</w:t>
      </w:r>
      <w:r>
        <w:rPr>
          <w:sz w:val="24"/>
          <w:szCs w:val="24"/>
        </w:rPr>
        <w:t>;</w:t>
      </w:r>
    </w:p>
    <w:p>
      <w:pPr>
        <w:pStyle w:val="Normal"/>
        <w:shd w:val="clear" w:color="auto" w:fill="FFFFFF"/>
        <w:tabs>
          <w:tab w:val="clear" w:pos="709"/>
          <w:tab w:val="left" w:pos="1418" w:leader="none"/>
        </w:tabs>
        <w:ind w:left="0" w:right="0" w:firstLine="709"/>
        <w:jc w:val="both"/>
        <w:rPr>
          <w:sz w:val="24"/>
          <w:szCs w:val="24"/>
          <w:highlight w:val="none"/>
        </w:rPr>
      </w:pPr>
      <w:r>
        <w:rPr>
          <w:sz w:val="24"/>
          <w:szCs w:val="24"/>
        </w:rPr>
        <w:t>1.5.3. Промежуточные сроки</w:t>
      </w:r>
      <w:r>
        <w:rPr>
          <w:bCs/>
          <w:sz w:val="24"/>
          <w:szCs w:val="24"/>
        </w:rPr>
        <w:t xml:space="preserve"> выполнения Работ определяются Календарным графиком выполнения Работ (Приложение №8 к Договору) в рамках общих сроков.</w:t>
      </w:r>
    </w:p>
    <w:p>
      <w:pPr>
        <w:pStyle w:val="Normal"/>
        <w:shd w:val="clear" w:color="auto" w:fill="FFFFFF"/>
        <w:tabs>
          <w:tab w:val="clear" w:pos="709"/>
          <w:tab w:val="left" w:pos="1418" w:leader="none"/>
        </w:tabs>
        <w:ind w:left="0" w:right="0" w:firstLine="709"/>
        <w:jc w:val="both"/>
        <w:rPr>
          <w:sz w:val="24"/>
          <w:szCs w:val="24"/>
        </w:rPr>
      </w:pPr>
      <w:r>
        <w:rPr>
          <w:sz w:val="24"/>
          <w:szCs w:val="24"/>
        </w:rPr>
      </w:r>
    </w:p>
    <w:p>
      <w:pPr>
        <w:pStyle w:val="42Table-NormalRSHBTable-Normal3"/>
        <w:numPr>
          <w:ilvl w:val="0"/>
          <w:numId w:val="2"/>
        </w:numPr>
        <w:shd w:val="clear" w:color="auto" w:fill="FFFFFF"/>
        <w:tabs>
          <w:tab w:val="clear" w:pos="709"/>
          <w:tab w:val="left" w:pos="284" w:leader="none"/>
        </w:tabs>
        <w:spacing w:before="0" w:after="0"/>
        <w:ind w:left="0" w:hanging="0"/>
        <w:contextualSpacing/>
        <w:jc w:val="center"/>
        <w:rPr>
          <w:b/>
          <w:bCs/>
        </w:rPr>
      </w:pPr>
      <w:r>
        <w:rPr>
          <w:b/>
          <w:bCs/>
        </w:rPr>
        <w:t>Права и обязанности Сторон</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42Table-NormalRSHBTable-Normal3"/>
        <w:numPr>
          <w:ilvl w:val="1"/>
          <w:numId w:val="5"/>
        </w:numPr>
        <w:shd w:val="clear" w:color="auto" w:fill="FFFFFF"/>
        <w:tabs>
          <w:tab w:val="clear" w:pos="709"/>
          <w:tab w:val="left" w:pos="1134" w:leader="none"/>
        </w:tabs>
        <w:spacing w:before="0" w:after="0"/>
        <w:contextualSpacing/>
        <w:jc w:val="both"/>
        <w:rPr>
          <w:bCs/>
        </w:rPr>
      </w:pPr>
      <w:r>
        <w:rPr>
          <w:bCs/>
          <w:u w:val="single"/>
        </w:rPr>
        <w:t>Заказчик обязан</w:t>
      </w:r>
      <w:r>
        <w:rPr>
          <w:bCs/>
        </w:rPr>
        <w:t>:</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5"/>
        </w:numPr>
        <w:shd w:val="clear" w:color="auto" w:fill="FFFFFF"/>
        <w:tabs>
          <w:tab w:val="clear" w:pos="709"/>
          <w:tab w:val="left" w:pos="1418" w:leader="none"/>
        </w:tabs>
        <w:ind w:left="0" w:firstLine="709"/>
        <w:jc w:val="both"/>
        <w:rPr>
          <w:sz w:val="24"/>
          <w:szCs w:val="24"/>
        </w:rPr>
      </w:pPr>
      <w:r>
        <w:rPr>
          <w:bCs/>
          <w:sz w:val="24"/>
          <w:szCs w:val="24"/>
          <w:highlight w:val="white"/>
          <w:shd w:fill="FFFFFF" w:val="clear"/>
        </w:rPr>
        <w:t>В те</w:t>
      </w:r>
      <w:r>
        <w:rPr>
          <w:bCs/>
          <w:color w:val="000000"/>
          <w:sz w:val="24"/>
          <w:szCs w:val="24"/>
          <w:highlight w:val="white"/>
          <w:shd w:fill="FFFFFF" w:val="clear"/>
        </w:rPr>
        <w:t>чение 3 (трех) ра</w:t>
      </w:r>
      <w:r>
        <w:rPr>
          <w:bCs/>
          <w:sz w:val="24"/>
          <w:szCs w:val="24"/>
          <w:highlight w:val="white"/>
          <w:shd w:fill="FFFFFF" w:val="clear"/>
        </w:rPr>
        <w:t>б</w:t>
      </w:r>
      <w:r>
        <w:rPr>
          <w:bCs/>
          <w:color w:val="000000"/>
          <w:sz w:val="24"/>
          <w:szCs w:val="24"/>
          <w:highlight w:val="white"/>
          <w:shd w:fill="FFFFFF" w:val="clear"/>
        </w:rPr>
        <w:t>очих</w:t>
      </w:r>
      <w:r>
        <w:rPr>
          <w:bCs/>
          <w:color w:val="auto"/>
          <w:sz w:val="24"/>
          <w:szCs w:val="24"/>
        </w:rPr>
        <w:t xml:space="preserve"> дней с даты вступления Договора в силу, но не ранее получения соответствующего письменног</w:t>
      </w:r>
      <w:r>
        <w:rPr>
          <w:bCs/>
          <w:sz w:val="24"/>
          <w:szCs w:val="24"/>
        </w:rPr>
        <w:t>о запроса Подрядчика, передать (предоставить) последнему:</w:t>
      </w:r>
    </w:p>
    <w:p>
      <w:pPr>
        <w:pStyle w:val="ListParagraph"/>
        <w:numPr>
          <w:ilvl w:val="0"/>
          <w:numId w:val="10"/>
        </w:numPr>
        <w:shd w:val="clear" w:color="auto" w:fill="FFFFFF"/>
        <w:tabs>
          <w:tab w:val="left" w:pos="709" w:leader="none"/>
          <w:tab w:val="left" w:pos="1418" w:leader="none"/>
        </w:tabs>
        <w:ind w:left="0" w:firstLine="709"/>
        <w:jc w:val="both"/>
        <w:rPr>
          <w:sz w:val="24"/>
          <w:szCs w:val="24"/>
        </w:rPr>
      </w:pPr>
      <w:r>
        <w:rPr>
          <w:sz w:val="24"/>
          <w:szCs w:val="24"/>
        </w:rPr>
        <w:t>место произво</w:t>
      </w:r>
      <w:r>
        <w:rPr>
          <w:sz w:val="24"/>
          <w:szCs w:val="24"/>
          <w:highlight w:val="white"/>
        </w:rPr>
        <w:t>дства Работ, место (помещение) для складирования Материально-технических ресурсов, по с</w:t>
      </w:r>
      <w:r>
        <w:rPr>
          <w:sz w:val="24"/>
          <w:szCs w:val="24"/>
        </w:rPr>
        <w:t>оответствующим актам сдачи-приемки (Приложение № 3 к Договору).</w:t>
      </w:r>
    </w:p>
    <w:p>
      <w:pPr>
        <w:pStyle w:val="PlainText"/>
        <w:numPr>
          <w:ilvl w:val="2"/>
          <w:numId w:val="5"/>
        </w:numPr>
        <w:ind w:left="0" w:right="0" w:firstLine="709"/>
        <w:jc w:val="both"/>
        <w:rPr>
          <w:rFonts w:ascii="Times New Roman" w:hAnsi="Times New Roman"/>
          <w:sz w:val="24"/>
          <w:szCs w:val="24"/>
        </w:rPr>
      </w:pPr>
      <w:r>
        <w:rPr>
          <w:rFonts w:ascii="Times New Roman" w:hAnsi="Times New Roman"/>
          <w:sz w:val="24"/>
          <w:szCs w:val="24"/>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w:t>
      </w:r>
    </w:p>
    <w:p>
      <w:pPr>
        <w:pStyle w:val="Normal"/>
        <w:shd w:val="clear" w:color="auto" w:fill="FFFFFF"/>
        <w:tabs>
          <w:tab w:val="left" w:pos="709" w:leader="none"/>
          <w:tab w:val="left" w:pos="1418" w:leader="none"/>
        </w:tabs>
        <w:spacing w:lineRule="auto" w:line="240"/>
        <w:ind w:firstLine="709"/>
        <w:rPr>
          <w:bCs/>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w:t>
      </w:r>
      <w:r>
        <w:rPr>
          <w:sz w:val="24"/>
          <w:szCs w:val="24"/>
          <w:highlight w:val="white"/>
        </w:rPr>
        <w:t>ору (Приложение №9 к Договору). Предоставленны</w:t>
      </w:r>
      <w:r>
        <w:rPr>
          <w:sz w:val="24"/>
          <w:szCs w:val="24"/>
        </w:rPr>
        <w:t>е Заказчиком ресурсы и услуги используются Подрядчиком в целях исполнения обязательств по Договору.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pPr>
      <w:r>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 объектового режима Заказчика.</w:t>
      </w:r>
    </w:p>
    <w:p>
      <w:pPr>
        <w:pStyle w:val="42Table-NormalRSHBTable-Normal3"/>
        <w:numPr>
          <w:ilvl w:val="2"/>
          <w:numId w:val="5"/>
        </w:numPr>
        <w:shd w:val="clear" w:color="auto" w:fill="FFFFFF"/>
        <w:tabs>
          <w:tab w:val="left" w:pos="709" w:leader="none"/>
        </w:tabs>
        <w:spacing w:before="0" w:after="0"/>
        <w:ind w:left="0" w:firstLine="709"/>
        <w:contextualSpacing/>
        <w:jc w:val="both"/>
        <w:rPr>
          <w:bCs/>
        </w:rPr>
      </w:pPr>
      <w:r>
        <w:rPr>
          <w:bCs/>
        </w:rPr>
        <w:t>Принять и оплатить выполненные Подрядчиком Работы на условиях, по цене и в сроки, предусмотренные Договором.</w:t>
      </w:r>
    </w:p>
    <w:p>
      <w:pPr>
        <w:pStyle w:val="42Table-NormalRSHBTable-Normal3"/>
        <w:numPr>
          <w:ilvl w:val="2"/>
          <w:numId w:val="5"/>
        </w:numPr>
        <w:tabs>
          <w:tab w:val="left" w:pos="709" w:leader="none"/>
        </w:tabs>
        <w:spacing w:before="0" w:after="0"/>
        <w:ind w:left="0" w:firstLine="709"/>
        <w:contextualSpacing/>
        <w:jc w:val="both"/>
        <w:rPr>
          <w:bCs/>
        </w:rPr>
      </w:pPr>
      <w:r>
        <w:rPr>
          <w:bCs/>
        </w:rPr>
        <w:t>Производить освидетельствование (приемку) Скрытых работ.</w:t>
      </w:r>
    </w:p>
    <w:p>
      <w:pPr>
        <w:pStyle w:val="42Table-NormalRSHBTable-Normal3"/>
        <w:numPr>
          <w:ilvl w:val="2"/>
          <w:numId w:val="5"/>
        </w:numPr>
        <w:shd w:val="clear" w:color="auto" w:fill="FFFFFF"/>
        <w:tabs>
          <w:tab w:val="left" w:pos="709" w:leader="none"/>
        </w:tabs>
        <w:spacing w:before="0" w:after="0"/>
        <w:ind w:left="0" w:firstLine="709"/>
        <w:contextualSpacing/>
        <w:jc w:val="both"/>
        <w:rPr>
          <w:bCs/>
        </w:rPr>
      </w:pPr>
      <w:r>
        <w:rPr>
          <w:bCs/>
        </w:rPr>
        <w:t>Выполнять иные обязанности, предусмотренные Договором.</w:t>
      </w:r>
    </w:p>
    <w:p>
      <w:pPr>
        <w:pStyle w:val="42Table-NormalRSHBTable-Normal3"/>
        <w:shd w:val="clear" w:color="auto" w:fill="FFFFFF"/>
        <w:tabs>
          <w:tab w:val="left" w:pos="709" w:leader="none"/>
        </w:tabs>
        <w:spacing w:before="0" w:after="0"/>
        <w:ind w:left="0" w:hanging="0"/>
        <w:contextualSpacing/>
        <w:jc w:val="both"/>
        <w:rPr/>
      </w:pPr>
      <w:r>
        <w:rPr/>
      </w:r>
    </w:p>
    <w:p>
      <w:pPr>
        <w:pStyle w:val="42Table-NormalRSHBTable-Normal3"/>
        <w:numPr>
          <w:ilvl w:val="1"/>
          <w:numId w:val="5"/>
        </w:numPr>
        <w:shd w:val="clear" w:color="auto" w:fill="FFFFFF"/>
        <w:tabs>
          <w:tab w:val="clear" w:pos="709"/>
          <w:tab w:val="left" w:pos="1134" w:leader="none"/>
        </w:tabs>
        <w:spacing w:before="0" w:after="0"/>
        <w:ind w:left="0" w:firstLine="709"/>
        <w:contextualSpacing/>
        <w:jc w:val="both"/>
        <w:rPr>
          <w:bCs/>
        </w:rPr>
      </w:pPr>
      <w:r>
        <w:rPr>
          <w:bCs/>
          <w:u w:val="single"/>
        </w:rPr>
        <w:t>Заказчик имеет право</w:t>
      </w:r>
      <w:r>
        <w:rPr>
          <w:bCs/>
        </w:rPr>
        <w:t>:</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и/или качества выполнения Работ,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bookmarkStart w:id="6" w:name="_Ref361334468"/>
      <w:r>
        <w:rPr>
          <w:bCs/>
        </w:rPr>
        <w:t>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внутри 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14:ligatures w14:val="none"/>
        </w:rPr>
      </w:pPr>
      <w:bookmarkStart w:id="7" w:name="undefined"/>
      <w:r>
        <w:rPr>
          <w:bCs/>
          <w:sz w:val="24"/>
          <w:szCs w:val="24"/>
          <w:highlight w:val="white"/>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w:t>
      </w:r>
      <w:r>
        <w:rPr/>
        <w:t>ть Подрядчику письменное распоряжение, обязательное к выполнению Подрядчиком.</w:t>
      </w:r>
      <w:bookmarkEnd w:id="7"/>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t>Давать Подрядчику указания о способе выполнения Работ, если такие указания не противоречат условиям Дог</w:t>
      </w:r>
      <w:r>
        <w:rPr>
          <w:bCs/>
        </w:rPr>
        <w:t>овора и не являются вмешательством в деятельность Подрядчика.</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42Table-NormalRSHBTable-Normal3"/>
        <w:shd w:val="clear" w:color="auto" w:fill="FFFFFF"/>
        <w:tabs>
          <w:tab w:val="clear" w:pos="709"/>
          <w:tab w:val="left" w:pos="567" w:leader="none"/>
        </w:tabs>
        <w:spacing w:before="0" w:after="0"/>
        <w:ind w:left="0" w:firstLine="567"/>
        <w:contextualSpacing/>
        <w:jc w:val="both"/>
        <w:rPr>
          <w:bCs/>
        </w:rPr>
      </w:pPr>
      <w:r>
        <w:rPr>
          <w:bCs/>
        </w:rPr>
      </w:r>
    </w:p>
    <w:p>
      <w:pPr>
        <w:pStyle w:val="42Table-NormalRSHBTable-Normal3"/>
        <w:numPr>
          <w:ilvl w:val="1"/>
          <w:numId w:val="5"/>
        </w:numPr>
        <w:shd w:val="clear" w:color="auto" w:fill="FFFFFF"/>
        <w:tabs>
          <w:tab w:val="clear" w:pos="709"/>
          <w:tab w:val="left" w:pos="1134" w:leader="none"/>
        </w:tabs>
        <w:spacing w:before="0" w:after="0"/>
        <w:ind w:left="0" w:firstLine="709"/>
        <w:contextualSpacing/>
        <w:jc w:val="both"/>
        <w:rPr>
          <w:bCs/>
        </w:rPr>
      </w:pPr>
      <w:r>
        <w:rPr>
          <w:bCs/>
          <w:u w:val="single"/>
        </w:rPr>
        <w:t>Подрядчик обязан</w:t>
      </w:r>
      <w:r>
        <w:rPr>
          <w:bCs/>
        </w:rPr>
        <w:t>:</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 срок, указанный в пункте 2.1.2 Договора, принять от Заказчика на время выполнения Работ по Договору:</w:t>
      </w:r>
    </w:p>
    <w:p>
      <w:pPr>
        <w:pStyle w:val="42Table-NormalRSHBTable-Normal3"/>
        <w:numPr>
          <w:ilvl w:val="0"/>
          <w:numId w:val="11"/>
        </w:numPr>
        <w:shd w:val="clear" w:color="auto" w:fill="FFFFFF"/>
        <w:tabs>
          <w:tab w:val="clear" w:pos="709"/>
          <w:tab w:val="left" w:pos="1418" w:leader="none"/>
        </w:tabs>
        <w:spacing w:before="0" w:after="0"/>
        <w:contextualSpacing/>
        <w:jc w:val="both"/>
        <w:rPr>
          <w:highlight w:val="white"/>
        </w:rPr>
      </w:pPr>
      <w:r>
        <w:rPr>
          <w:bCs/>
        </w:rPr>
        <w:t>место произв</w:t>
      </w:r>
      <w:r>
        <w:rPr>
          <w:bCs/>
          <w:highlight w:val="white"/>
        </w:rPr>
        <w:t>одства Работ,</w:t>
      </w:r>
      <w:r>
        <w:rPr>
          <w:bCs/>
          <w:color w:val="FF0000"/>
          <w:highlight w:val="white"/>
        </w:rPr>
        <w:t xml:space="preserve"> </w:t>
      </w:r>
      <w:r>
        <w:rPr>
          <w:bCs/>
          <w:highlight w:val="white"/>
        </w:rPr>
        <w:t>место (помещение) для складирования Материально-технических ресурсов,</w:t>
      </w:r>
      <w:r>
        <w:rPr>
          <w:highlight w:val="white"/>
        </w:rPr>
        <w:t xml:space="preserve"> </w:t>
      </w:r>
      <w:r>
        <w:rPr>
          <w:bCs/>
          <w:highlight w:val="white"/>
        </w:rPr>
        <w:t>по соответствующим актам сдачи-приемки (Приложение № 3 к Договору);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При приемке места производства Работ, места (помещения)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До фактического начала выполнения Работ предоставить Заказчику:</w:t>
      </w:r>
    </w:p>
    <w:p>
      <w:pPr>
        <w:pStyle w:val="ListParagraph"/>
        <w:numPr>
          <w:ilvl w:val="0"/>
          <w:numId w:val="12"/>
        </w:numPr>
        <w:shd w:val="clear" w:color="auto" w:fill="FFFFFF"/>
        <w:tabs>
          <w:tab w:val="left" w:pos="709" w:leader="none"/>
        </w:tabs>
        <w:ind w:left="0" w:firstLine="709"/>
        <w:jc w:val="both"/>
        <w:rPr>
          <w:bCs/>
        </w:rPr>
      </w:pPr>
      <w:r>
        <w:rPr>
          <w:bCs/>
          <w:sz w:val="24"/>
          <w:szCs w:val="24"/>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pPr>
        <w:pStyle w:val="ListParagraph"/>
        <w:numPr>
          <w:ilvl w:val="0"/>
          <w:numId w:val="12"/>
        </w:numPr>
        <w:shd w:val="clear" w:color="auto" w:fill="FFFFFF"/>
        <w:tabs>
          <w:tab w:val="left" w:pos="709" w:leader="none"/>
        </w:tabs>
        <w:ind w:left="0" w:firstLine="709"/>
        <w:jc w:val="both"/>
        <w:rPr>
          <w:bCs/>
        </w:rPr>
      </w:pPr>
      <w:r>
        <w:rPr>
          <w:bCs/>
          <w:sz w:val="24"/>
          <w:szCs w:val="24"/>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2"/>
        </w:numPr>
        <w:shd w:val="clear" w:color="auto" w:fill="FFFFFF"/>
        <w:tabs>
          <w:tab w:val="left" w:pos="709" w:leader="none"/>
        </w:tabs>
        <w:ind w:left="0" w:firstLine="709"/>
        <w:jc w:val="both"/>
        <w:rPr>
          <w:bCs/>
        </w:rPr>
      </w:pPr>
      <w:r>
        <w:rPr>
          <w:bCs/>
          <w:sz w:val="24"/>
          <w:szCs w:val="24"/>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sz w:val="24"/>
          <w:szCs w:val="24"/>
        </w:rPr>
        <w:t>соответствующим актам сдачи-приемки (Приложение № 3 к Договору) в соответствии с пунктами 2.1.2 и 2.1.3 Договора.</w:t>
      </w:r>
    </w:p>
    <w:p>
      <w:pPr>
        <w:pStyle w:val="ListParagraph"/>
        <w:numPr>
          <w:ilvl w:val="2"/>
          <w:numId w:val="5"/>
        </w:numPr>
        <w:shd w:val="clear" w:color="auto" w:fill="FFFFFF"/>
        <w:tabs>
          <w:tab w:val="clear" w:pos="709"/>
          <w:tab w:val="left" w:pos="1418" w:leader="none"/>
        </w:tabs>
        <w:ind w:left="0" w:firstLine="709"/>
        <w:jc w:val="both"/>
        <w:rPr>
          <w:bCs/>
        </w:rPr>
      </w:pPr>
      <w:r>
        <w:rPr>
          <w:bCs/>
          <w:sz w:val="24"/>
          <w:szCs w:val="24"/>
        </w:rPr>
        <w:t xml:space="preserve">Обеспечить сохранность переданных Заказчиком по соответствующим актам сдачи-приемки мест (помещений),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w:t>
      </w:r>
      <w:r>
        <w:rPr>
          <w:bCs/>
          <w:sz w:val="24"/>
          <w:szCs w:val="24"/>
          <w:highlight w:val="white"/>
        </w:rPr>
        <w:t xml:space="preserve">разделе 14 Договора, – </w:t>
      </w:r>
      <w:r>
        <w:rPr>
          <w:bCs/>
          <w:sz w:val="24"/>
          <w:szCs w:val="24"/>
        </w:rPr>
        <w:t>не позднее 3 (трех) рабочих дней с даты получения соответствующего требования Заказчика.</w:t>
      </w:r>
    </w:p>
    <w:p>
      <w:pPr>
        <w:pStyle w:val="42Table-NormalRSHBTable-Normal3"/>
        <w:numPr>
          <w:ilvl w:val="2"/>
          <w:numId w:val="5"/>
        </w:numPr>
        <w:shd w:val="clear" w:color="auto" w:fill="FFFFFF"/>
        <w:tabs>
          <w:tab w:val="clear" w:pos="709"/>
          <w:tab w:val="left" w:pos="1418" w:leader="none"/>
        </w:tabs>
        <w:spacing w:before="0" w:after="0"/>
        <w:ind w:left="11" w:firstLine="698"/>
        <w:contextualSpacing/>
        <w:jc w:val="both"/>
        <w:rPr/>
      </w:pPr>
      <w:r>
        <w:rPr/>
        <w:t>Обеспечить наличие допусков, разрешений и лицензий, необходимых для производства Работ.</w:t>
      </w:r>
    </w:p>
    <w:p>
      <w:pPr>
        <w:pStyle w:val="42Table-NormalRSHBTable-Normal3"/>
        <w:shd w:val="clear" w:color="auto" w:fill="FFFFFF"/>
        <w:tabs>
          <w:tab w:val="clear" w:pos="709"/>
          <w:tab w:val="left" w:pos="1418" w:leader="none"/>
        </w:tabs>
        <w:spacing w:before="0" w:after="0"/>
        <w:ind w:left="0" w:firstLine="709"/>
        <w:contextualSpacing/>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xml:space="preserve">, </w:t>
      </w:r>
      <w:r>
        <w:rPr/>
        <w:t xml:space="preserve">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42Table-NormalRSHBTable-Normal3"/>
        <w:shd w:val="clear" w:color="auto" w:fill="FFFFFF"/>
        <w:tabs>
          <w:tab w:val="clear" w:pos="709"/>
          <w:tab w:val="left" w:pos="1418" w:leader="none"/>
        </w:tabs>
        <w:spacing w:before="0" w:after="0"/>
        <w:ind w:left="0" w:firstLine="709"/>
        <w:contextualSpacing/>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и/или лицензии и направить их копии Заказчику.</w:t>
      </w:r>
    </w:p>
    <w:p>
      <w:pPr>
        <w:pStyle w:val="42Table-NormalRSHBTable-Normal3"/>
        <w:shd w:val="clear" w:color="auto" w:fill="FFFFFF"/>
        <w:tabs>
          <w:tab w:val="clear" w:pos="709"/>
          <w:tab w:val="left" w:pos="1418" w:leader="none"/>
        </w:tabs>
        <w:spacing w:before="0" w:after="0"/>
        <w:ind w:left="0" w:firstLine="709"/>
        <w:contextualSpacing/>
        <w:jc w:val="both"/>
        <w:rPr>
          <w:highlight w:val="none"/>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w:t>
      </w:r>
      <w:r>
        <w:rPr>
          <w:highlight w:val="white"/>
        </w:rPr>
        <w:t>е в пункте 11.1 Договора, и Подря</w:t>
      </w:r>
      <w:r>
        <w:rPr/>
        <w:t>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t>Выполнять</w:t>
      </w:r>
      <w:r>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5"/>
        </w:numPr>
        <w:shd w:val="clear" w:color="auto" w:fill="FFFFFF"/>
        <w:tabs>
          <w:tab w:val="clear" w:pos="709"/>
          <w:tab w:val="left" w:pos="1418" w:leader="none"/>
        </w:tabs>
        <w:ind w:left="0" w:firstLine="709"/>
        <w:jc w:val="both"/>
        <w:rPr>
          <w:bCs/>
        </w:rPr>
      </w:pPr>
      <w:r>
        <w:rPr>
          <w:bCs/>
          <w:sz w:val="24"/>
          <w:szCs w:val="24"/>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 случаях, установленных правилами пропускного и внутри 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42Table-NormalRSHBTable-Normal3"/>
        <w:numPr>
          <w:ilvl w:val="2"/>
          <w:numId w:val="5"/>
        </w:numPr>
        <w:tabs>
          <w:tab w:val="clear" w:pos="709"/>
          <w:tab w:val="left" w:pos="1418" w:leader="none"/>
        </w:tabs>
        <w:spacing w:before="0" w:after="0"/>
        <w:ind w:left="0" w:firstLine="709"/>
        <w:contextualSpacing/>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Предоставить Заказчику в полном объеме необходимую для приемки Работ приемо-сдаточную и исполнительную документацию в 3 (трех) экземплярах.</w:t>
      </w:r>
    </w:p>
    <w:p>
      <w:pPr>
        <w:pStyle w:val="ListParagraph"/>
        <w:shd w:val="clear" w:color="auto" w:fill="FFFFFF"/>
        <w:ind w:left="0" w:firstLine="709"/>
        <w:jc w:val="both"/>
        <w:rPr>
          <w:bCs/>
        </w:rPr>
      </w:pPr>
      <w:r>
        <w:rPr>
          <w:bCs/>
          <w:sz w:val="24"/>
          <w:szCs w:val="24"/>
        </w:rPr>
        <w:t>Исполнительная документация должна обеспечивать достоверность и полноту сведений о фактически выполненных Работах.</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Обеспечить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sz w:val="24"/>
          <w:szCs w:val="24"/>
        </w:rPr>
      </w:pPr>
      <w:r>
        <w:rPr>
          <w:bCs/>
          <w:sz w:val="24"/>
          <w:szCs w:val="24"/>
        </w:rPr>
        <w:t xml:space="preserve">Передать Заказчику в полном объеме лом черных и цветных металлов, образовавшийся в ходе выполнения Работ в соответствии с Регламентом </w:t>
      </w:r>
      <w:r>
        <w:rPr>
          <w:b w:val="false"/>
          <w:bCs w:val="false"/>
          <w:i w:val="false"/>
          <w:strike w:val="false"/>
          <w:dstrike w:val="false"/>
          <w:outline w:val="false"/>
          <w:shadow w:val="false"/>
          <w:sz w:val="24"/>
          <w:szCs w:val="24"/>
          <w:u w:val="none"/>
          <w:em w:val="none"/>
        </w:rPr>
        <w:t>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w:t>
      </w:r>
      <w:r>
        <w:rPr>
          <w:b w:val="false"/>
          <w:bCs/>
          <w:i w:val="false"/>
          <w:strike w:val="false"/>
          <w:dstrike w:val="false"/>
          <w:outline w:val="false"/>
          <w:shadow w:val="false"/>
          <w:sz w:val="24"/>
          <w:szCs w:val="24"/>
          <w:u w:val="none"/>
          <w:shd w:fill="auto" w:val="clear"/>
          <w:em w:val="none"/>
        </w:rPr>
        <w:t xml:space="preserve">, утвержденному приказом ПАО «РусГидро» от 29.01.2024 №51 </w:t>
      </w:r>
      <w:r>
        <w:rPr>
          <w:b w:val="false"/>
          <w:bCs w:val="false"/>
          <w:i w:val="false"/>
          <w:strike w:val="false"/>
          <w:dstrike w:val="false"/>
          <w:outline w:val="false"/>
          <w:shadow w:val="false"/>
          <w:sz w:val="24"/>
          <w:szCs w:val="24"/>
          <w:highlight w:val="white"/>
          <w:u w:val="none"/>
          <w:shd w:fill="auto" w:val="clear"/>
          <w:em w:val="none"/>
        </w:rPr>
        <w:t>(Приложение № 10 к Договору)</w:t>
      </w:r>
      <w:r>
        <w:rPr>
          <w:b w:val="false"/>
          <w:bCs/>
          <w:i w:val="false"/>
          <w:strike w:val="false"/>
          <w:dstrike w:val="false"/>
          <w:outline w:val="false"/>
          <w:shadow w:val="false"/>
          <w:sz w:val="24"/>
          <w:szCs w:val="24"/>
          <w:u w:val="none"/>
          <w:shd w:fill="auto" w:val="clear"/>
          <w:em w:val="none"/>
        </w:rPr>
        <w:t>, в том числе выполнять (обеспечивать):</w:t>
      </w:r>
    </w:p>
    <w:p>
      <w:pPr>
        <w:pStyle w:val="ListParagraph"/>
        <w:widowControl/>
        <w:numPr>
          <w:ilvl w:val="0"/>
          <w:numId w:val="0"/>
        </w:numPr>
        <w:tabs>
          <w:tab w:val="clear" w:pos="709"/>
          <w:tab w:val="left" w:pos="1140" w:leader="none"/>
        </w:tabs>
        <w:suppressAutoHyphens w:val="true"/>
        <w:bidi w:val="0"/>
        <w:spacing w:lineRule="auto" w:line="240" w:before="0" w:after="0"/>
        <w:ind w:left="340" w:right="0" w:hanging="0"/>
        <w:contextualSpacing/>
        <w:jc w:val="both"/>
        <w:rPr>
          <w:sz w:val="24"/>
          <w:szCs w:val="24"/>
        </w:rPr>
      </w:pPr>
      <w:r>
        <w:rPr>
          <w:bCs/>
          <w:sz w:val="24"/>
          <w:szCs w:val="24"/>
          <w:shd w:fill="auto" w:val="clear"/>
        </w:rPr>
        <w:t>- разделку (резку) по габаритным размерам;</w:t>
      </w:r>
    </w:p>
    <w:p>
      <w:pPr>
        <w:pStyle w:val="ListParagraph"/>
        <w:widowControl/>
        <w:numPr>
          <w:ilvl w:val="0"/>
          <w:numId w:val="0"/>
        </w:numPr>
        <w:tabs>
          <w:tab w:val="clear" w:pos="709"/>
          <w:tab w:val="left" w:pos="1140" w:leader="none"/>
        </w:tabs>
        <w:suppressAutoHyphens w:val="true"/>
        <w:bidi w:val="0"/>
        <w:spacing w:lineRule="auto" w:line="240" w:before="0" w:after="0"/>
        <w:ind w:left="340" w:right="0" w:hanging="0"/>
        <w:contextualSpacing/>
        <w:jc w:val="both"/>
        <w:rPr>
          <w:sz w:val="24"/>
          <w:szCs w:val="24"/>
        </w:rPr>
      </w:pPr>
      <w:r>
        <w:rPr>
          <w:b w:val="false"/>
          <w:bCs/>
          <w:i w:val="false"/>
          <w:caps w:val="false"/>
          <w:smallCaps w:val="false"/>
          <w:color w:val="000000"/>
          <w:spacing w:val="0"/>
          <w:sz w:val="24"/>
          <w:szCs w:val="24"/>
          <w:shd w:fill="auto" w:val="clear"/>
        </w:rPr>
        <w:t>- сортировку в цехе/строительной площадке образовавшегося в ходе выполнения работ по соответствующим тарированным емкостям по категориям лома;</w:t>
      </w:r>
    </w:p>
    <w:p>
      <w:pPr>
        <w:pStyle w:val="ListParagraph"/>
        <w:widowControl/>
        <w:numPr>
          <w:ilvl w:val="0"/>
          <w:numId w:val="0"/>
        </w:numPr>
        <w:tabs>
          <w:tab w:val="clear" w:pos="709"/>
          <w:tab w:val="left" w:pos="1140" w:leader="none"/>
        </w:tabs>
        <w:suppressAutoHyphens w:val="true"/>
        <w:bidi w:val="0"/>
        <w:spacing w:lineRule="auto" w:line="240" w:before="0" w:after="0"/>
        <w:ind w:left="340" w:right="0" w:hanging="0"/>
        <w:contextualSpacing/>
        <w:jc w:val="both"/>
        <w:rPr>
          <w:sz w:val="24"/>
          <w:szCs w:val="24"/>
        </w:rPr>
      </w:pPr>
      <w:r>
        <w:rPr>
          <w:b w:val="false"/>
          <w:bCs/>
          <w:i w:val="false"/>
          <w:caps w:val="false"/>
          <w:smallCaps w:val="false"/>
          <w:color w:val="000000"/>
          <w:spacing w:val="0"/>
          <w:sz w:val="24"/>
          <w:szCs w:val="24"/>
          <w:shd w:fill="auto" w:val="clear"/>
        </w:rPr>
        <w:t>- определение процента засоренности;</w:t>
      </w:r>
    </w:p>
    <w:p>
      <w:pPr>
        <w:pStyle w:val="ListParagraph"/>
        <w:widowControl/>
        <w:numPr>
          <w:ilvl w:val="0"/>
          <w:numId w:val="0"/>
        </w:numPr>
        <w:tabs>
          <w:tab w:val="clear" w:pos="709"/>
          <w:tab w:val="left" w:pos="1140" w:leader="none"/>
        </w:tabs>
        <w:suppressAutoHyphens w:val="true"/>
        <w:bidi w:val="0"/>
        <w:spacing w:lineRule="auto" w:line="240" w:before="0" w:after="0"/>
        <w:ind w:left="340" w:right="0" w:hanging="0"/>
        <w:contextualSpacing/>
        <w:jc w:val="both"/>
        <w:rPr>
          <w:sz w:val="24"/>
          <w:szCs w:val="24"/>
        </w:rPr>
      </w:pPr>
      <w:r>
        <w:rPr>
          <w:b w:val="false"/>
          <w:bCs/>
          <w:i w:val="false"/>
          <w:caps w:val="false"/>
          <w:smallCaps w:val="false"/>
          <w:color w:val="000000"/>
          <w:spacing w:val="0"/>
          <w:sz w:val="24"/>
          <w:szCs w:val="24"/>
          <w:shd w:fill="auto" w:val="clear"/>
        </w:rPr>
        <w:t>- взвешивание, передачу на складе представителям службы обеспечения производства СП «КТЭЦ-2»;</w:t>
      </w:r>
    </w:p>
    <w:p>
      <w:pPr>
        <w:pStyle w:val="ListParagraph"/>
        <w:widowControl/>
        <w:numPr>
          <w:ilvl w:val="0"/>
          <w:numId w:val="0"/>
        </w:numPr>
        <w:tabs>
          <w:tab w:val="clear" w:pos="709"/>
          <w:tab w:val="left" w:pos="1140" w:leader="none"/>
        </w:tabs>
        <w:suppressAutoHyphens w:val="true"/>
        <w:bidi w:val="0"/>
        <w:spacing w:lineRule="auto" w:line="240" w:before="0" w:after="0"/>
        <w:ind w:left="340" w:right="0" w:hanging="0"/>
        <w:contextualSpacing/>
        <w:jc w:val="both"/>
        <w:rPr/>
      </w:pPr>
      <w:r>
        <w:rPr>
          <w:b w:val="false"/>
          <w:bCs/>
          <w:i w:val="false"/>
          <w:caps w:val="false"/>
          <w:smallCaps w:val="false"/>
          <w:color w:val="000000"/>
          <w:spacing w:val="0"/>
          <w:sz w:val="24"/>
          <w:szCs w:val="24"/>
          <w:shd w:fill="auto" w:val="clear"/>
        </w:rPr>
        <w:t>- вывоз на площадку хранения металлолома и выгрузка по соответствующим навалам (секторам) в строгом соответствии с категорией лома;</w:t>
      </w:r>
    </w:p>
    <w:p>
      <w:pPr>
        <w:pStyle w:val="ListParagraph"/>
        <w:widowControl/>
        <w:numPr>
          <w:ilvl w:val="0"/>
          <w:numId w:val="0"/>
        </w:numPr>
        <w:tabs>
          <w:tab w:val="clear" w:pos="709"/>
          <w:tab w:val="left" w:pos="1140" w:leader="none"/>
        </w:tabs>
        <w:suppressAutoHyphens w:val="true"/>
        <w:bidi w:val="0"/>
        <w:spacing w:lineRule="auto" w:line="240" w:before="0" w:after="0"/>
        <w:ind w:left="340" w:right="0" w:hanging="0"/>
        <w:contextualSpacing/>
        <w:jc w:val="both"/>
        <w:rPr/>
      </w:pPr>
      <w:r>
        <w:rPr>
          <w:b w:val="false"/>
          <w:bCs/>
          <w:i w:val="false"/>
          <w:caps w:val="false"/>
          <w:smallCaps w:val="false"/>
          <w:strike w:val="false"/>
          <w:dstrike w:val="false"/>
          <w:outline w:val="false"/>
          <w:shadow w:val="false"/>
          <w:color w:val="000000"/>
          <w:spacing w:val="0"/>
          <w:sz w:val="24"/>
          <w:szCs w:val="24"/>
          <w:u w:val="none"/>
          <w:shd w:fill="auto" w:val="clear"/>
          <w:em w:val="none"/>
        </w:rPr>
        <w:t>- строгое соблюдение требований разделения твердых коммунальных отходов, промышленных отходов, лома и отходов цветных и черных металлов</w:t>
      </w:r>
      <w:r>
        <w:rPr>
          <w:b w:val="false"/>
          <w:bCs w:val="false"/>
          <w:i w:val="false"/>
          <w:strike w:val="false"/>
          <w:dstrike w:val="false"/>
          <w:outline w:val="false"/>
          <w:shadow w:val="false"/>
          <w:sz w:val="24"/>
          <w:szCs w:val="24"/>
          <w:u w:val="none"/>
          <w:em w:val="none"/>
        </w:rPr>
        <w:t>.</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Выполнять полученные в ходе исполнения Договора указания Заказчика,</w:t>
      </w:r>
      <w:r>
        <w:rPr/>
        <w:t xml:space="preserve"> </w:t>
      </w:r>
      <w:r>
        <w:rPr>
          <w:bCs/>
        </w:rPr>
        <w:t>если такие указания не противоречат условиям Договора, и не представляют собой вмешательства в деятельность Подрядчика.</w:t>
      </w:r>
    </w:p>
    <w:p>
      <w:pPr>
        <w:pStyle w:val="Normal"/>
        <w:shd w:val="clear" w:color="auto" w:fill="FFFFFF"/>
        <w:tabs>
          <w:tab w:val="clear" w:pos="709"/>
          <w:tab w:val="left" w:pos="1418" w:leader="none"/>
        </w:tabs>
        <w:spacing w:lineRule="auto" w:line="240"/>
        <w:ind w:firstLine="709"/>
        <w:rPr>
          <w:bCs/>
          <w:highlight w:val="white"/>
        </w:rPr>
      </w:pPr>
      <w:r>
        <w:rPr>
          <w:bCs/>
          <w:sz w:val="24"/>
          <w:szCs w:val="24"/>
          <w:highlight w:val="white"/>
        </w:rPr>
        <w:t>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w:t>
      </w:r>
    </w:p>
    <w:p>
      <w:pPr>
        <w:pStyle w:val="Normal"/>
        <w:shd w:val="clear" w:color="auto" w:fill="FFFFFF"/>
        <w:tabs>
          <w:tab w:val="clear" w:pos="709"/>
          <w:tab w:val="left" w:pos="1418" w:leader="none"/>
        </w:tabs>
        <w:spacing w:before="0" w:after="0"/>
        <w:ind w:firstLine="709"/>
        <w:rPr>
          <w:bCs/>
          <w:sz w:val="24"/>
          <w:szCs w:val="24"/>
        </w:rPr>
      </w:pPr>
      <w:r>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42Table-NormalRSHBTable-Normal3"/>
        <w:numPr>
          <w:ilvl w:val="3"/>
          <w:numId w:val="5"/>
        </w:numPr>
        <w:shd w:val="clear" w:color="auto" w:fill="FFFFFF"/>
        <w:tabs>
          <w:tab w:val="clear" w:pos="709"/>
          <w:tab w:val="left" w:pos="1701" w:leader="none"/>
        </w:tabs>
        <w:spacing w:before="0" w:after="0"/>
        <w:ind w:left="0" w:firstLine="709"/>
        <w:contextualSpacing/>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42Table-NormalRSHBTable-Normal3"/>
        <w:numPr>
          <w:ilvl w:val="3"/>
          <w:numId w:val="5"/>
        </w:numPr>
        <w:shd w:val="clear" w:color="auto" w:fill="FFFFFF"/>
        <w:tabs>
          <w:tab w:val="clear" w:pos="709"/>
          <w:tab w:val="left" w:pos="1701" w:leader="none"/>
        </w:tabs>
        <w:spacing w:before="0" w:after="0"/>
        <w:ind w:left="0" w:firstLine="709"/>
        <w:contextualSpacing/>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42Table-NormalRSHBTable-Normal3"/>
        <w:numPr>
          <w:ilvl w:val="3"/>
          <w:numId w:val="5"/>
        </w:numPr>
        <w:shd w:val="clear" w:color="auto" w:fill="FFFFFF"/>
        <w:tabs>
          <w:tab w:val="clear" w:pos="709"/>
          <w:tab w:val="left" w:pos="1701" w:leader="none"/>
        </w:tabs>
        <w:spacing w:before="0" w:after="0"/>
        <w:ind w:left="0" w:firstLine="709"/>
        <w:contextualSpacing/>
        <w:jc w:val="both"/>
        <w:rPr>
          <w:bCs/>
        </w:rPr>
      </w:pPr>
      <w:r>
        <w:rPr>
          <w:bCs/>
        </w:rPr>
        <w:t>любых иных обстоятельств, угрожающих годности, прочности и/или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42Table-NormalRSHBTable-Normal3"/>
        <w:shd w:val="clear" w:color="auto" w:fill="FFFFFF"/>
        <w:tabs>
          <w:tab w:val="clear" w:pos="709"/>
          <w:tab w:val="left" w:pos="567" w:leader="none"/>
        </w:tabs>
        <w:spacing w:before="0" w:after="0"/>
        <w:ind w:left="0" w:firstLine="709"/>
        <w:contextualSpacing/>
        <w:jc w:val="both"/>
        <w:rPr>
          <w:bCs/>
        </w:rPr>
      </w:pPr>
      <w:r>
        <w:rPr>
          <w:bCs/>
        </w:rPr>
        <w:t>Невыполнение Подрядчиком требований пункта 2.3.20 Договора лишает его права ссылаться на соответствующие обстоятельства, как на основании освобождения или ограничения своей ответственности по Договору.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аварии – в течение 2 (двух) часов;</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хищении и иных противоправных действиях – в течение 24 (двадцати четырех) часов;</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аресте и/или блокировании счетов и/или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иных обстоятельствах, фактах, сообщениях в средствах массовой информации – в течение 24 (двадцати четырех) часов.</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pPr>
      <w:r>
        <w:rPr/>
        <w:t>Нести риск случайной гибели и случайного повреждения мест (помещений), принятых от Заказчика в соответствии с пунктом 2.3.3 Договора, до момента их передачи (возврата) Заказчику по соответствующим актам сдачи-приемки (Приложение № 3 к Договору).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pPr>
      <w:r>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pPr>
        <w:pStyle w:val="42Table-NormalRSHBTable-Normal3"/>
        <w:shd w:val="clear" w:color="auto" w:fill="FFFFFF"/>
        <w:tabs>
          <w:tab w:val="clear" w:pos="709"/>
          <w:tab w:val="left" w:pos="1418" w:leader="none"/>
        </w:tabs>
        <w:spacing w:before="0" w:after="0"/>
        <w:ind w:left="0" w:firstLine="709"/>
        <w:contextualSpacing/>
        <w:jc w:val="both"/>
        <w:rPr/>
      </w:pPr>
      <w:r>
        <w:rPr/>
        <w:t>Подрядчик обязан незамедлительно приступать к устранению недостатков, о которых ему стало известно.</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t>Письменно уведомлять Заказчика о необходимости проведения освидетельствования и/или приемки Скрытых работ.</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t>Указанное уведомление должно быть получено Заказчиком заблаговременно</w:t>
      </w:r>
      <w:r>
        <w:rPr>
          <w:bCs/>
        </w:rPr>
        <w:t>, но не позднее, чем за 5</w:t>
      </w:r>
      <w:r>
        <w:rPr/>
        <w:t xml:space="preserve"> (пять)</w:t>
      </w:r>
      <w:r>
        <w:rPr>
          <w:bCs/>
        </w:rPr>
        <w:t xml:space="preserve"> рабочих дня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объекта капитального строительства, утвержденным Постановлением Правительства Российской Федерации от 21.06.2010 № 468.</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страхования.</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ListParagraph"/>
        <w:numPr>
          <w:ilvl w:val="2"/>
          <w:numId w:val="5"/>
        </w:numPr>
        <w:ind w:left="0" w:firstLine="709"/>
        <w:jc w:val="both"/>
        <w:rPr>
          <w:color w:val="000000"/>
        </w:rPr>
      </w:pPr>
      <w:r>
        <w:rPr>
          <w:sz w:val="24"/>
          <w:szCs w:val="24"/>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pPr>
      <w:r>
        <w:rPr/>
        <w:t xml:space="preserve">Исполнять иные обязанности, предусмотренные Договором и </w:t>
      </w:r>
      <w:r>
        <w:rPr>
          <w:bCs/>
        </w:rPr>
        <w:t>законодательством Российской Федерации.</w:t>
      </w:r>
    </w:p>
    <w:p>
      <w:pPr>
        <w:pStyle w:val="Normal"/>
        <w:spacing w:before="0" w:after="0"/>
        <w:ind w:hanging="0"/>
        <w:rPr>
          <w:sz w:val="24"/>
          <w:szCs w:val="24"/>
          <w:highlight w:val="yellow"/>
        </w:rPr>
      </w:pPr>
      <w:r>
        <w:rPr>
          <w:sz w:val="24"/>
          <w:szCs w:val="24"/>
          <w:highlight w:val="yellow"/>
        </w:rPr>
      </w:r>
    </w:p>
    <w:p>
      <w:pPr>
        <w:pStyle w:val="42Table-NormalRSHBTable-Normal3"/>
        <w:numPr>
          <w:ilvl w:val="1"/>
          <w:numId w:val="5"/>
        </w:numPr>
        <w:shd w:val="clear" w:color="auto" w:fill="FFFFFF"/>
        <w:tabs>
          <w:tab w:val="clear" w:pos="709"/>
          <w:tab w:val="left" w:pos="1134" w:leader="none"/>
        </w:tabs>
        <w:spacing w:before="0" w:after="0"/>
        <w:ind w:left="0" w:firstLine="709"/>
        <w:contextualSpacing/>
        <w:jc w:val="both"/>
        <w:rPr>
          <w:bCs/>
        </w:rPr>
      </w:pPr>
      <w:r>
        <w:rPr>
          <w:bCs/>
          <w:u w:val="single"/>
        </w:rPr>
        <w:t>Подрядчик имеет право</w:t>
      </w:r>
      <w:r>
        <w:rPr>
          <w:bCs/>
        </w:rPr>
        <w:t>:</w:t>
      </w:r>
    </w:p>
    <w:p>
      <w:pPr>
        <w:pStyle w:val="42Table-NormalRSHBTable-Normal3"/>
        <w:numPr>
          <w:ilvl w:val="2"/>
          <w:numId w:val="5"/>
        </w:numPr>
        <w:shd w:val="clear" w:color="auto" w:fill="FFFFFF"/>
        <w:tabs>
          <w:tab w:val="clear" w:pos="709"/>
          <w:tab w:val="left" w:pos="1134" w:leader="none"/>
        </w:tabs>
        <w:spacing w:before="0" w:after="0"/>
        <w:ind w:left="0" w:firstLine="709"/>
        <w:contextualSpacing/>
        <w:jc w:val="both"/>
        <w:rPr>
          <w:bCs/>
        </w:rPr>
      </w:pPr>
      <w:r>
        <w:rPr>
          <w:bCs/>
        </w:rPr>
        <w:t>Самостоятельно организовать выполнение Работ.</w:t>
      </w:r>
    </w:p>
    <w:p>
      <w:pPr>
        <w:pStyle w:val="42Table-NormalRSHBTable-Normal3"/>
        <w:numPr>
          <w:ilvl w:val="2"/>
          <w:numId w:val="5"/>
        </w:numPr>
        <w:shd w:val="clear" w:color="auto" w:fill="FFFFFF"/>
        <w:tabs>
          <w:tab w:val="clear" w:pos="709"/>
          <w:tab w:val="left" w:pos="1134" w:leader="none"/>
        </w:tabs>
        <w:spacing w:before="0" w:after="0"/>
        <w:ind w:left="0" w:firstLine="709"/>
        <w:contextualSpacing/>
        <w:jc w:val="both"/>
        <w:rPr>
          <w:bCs/>
        </w:rPr>
      </w:pPr>
      <w:r>
        <w:rPr>
          <w:bCs/>
        </w:rPr>
        <w:t>При необходимости по предварительному письменному согласованию с Заказчиком заключать договоры субподряда, неся при этом ответственность за действия Субподрядчиков, как за свои собственные.</w:t>
      </w:r>
    </w:p>
    <w:p>
      <w:pPr>
        <w:pStyle w:val="42Table-NormalRSHBTable-Normal3"/>
        <w:shd w:val="clear" w:color="auto" w:fill="FFFFFF"/>
        <w:spacing w:before="0" w:after="0"/>
        <w:ind w:left="0" w:firstLine="709"/>
        <w:contextualSpacing/>
        <w:jc w:val="both"/>
        <w:rPr>
          <w:bCs/>
        </w:rPr>
      </w:pPr>
      <w:r>
        <w:rPr>
          <w:bCs/>
        </w:rPr>
        <w:t>При согласовании привлечения Субподрядчика Подрядчик представляет Заказчику:</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проект договора с Субподрядчиком;</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сведения об объемах выполнения работ Субподрядчиком;</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по фамильный перечень персонала Субподрядчика, который будет задействован при производстве Работ;</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Normal"/>
        <w:shd w:val="clear" w:color="auto" w:fill="FFFFFF"/>
        <w:tabs>
          <w:tab w:val="clear" w:pos="709"/>
          <w:tab w:val="left" w:pos="1418" w:leader="none"/>
        </w:tabs>
        <w:spacing w:before="0" w:after="0"/>
        <w:ind w:hanging="0"/>
        <w:rPr>
          <w:sz w:val="24"/>
          <w:szCs w:val="24"/>
        </w:rPr>
      </w:pPr>
      <w:r>
        <w:rPr>
          <w:sz w:val="24"/>
          <w:szCs w:val="24"/>
        </w:rPr>
      </w:r>
    </w:p>
    <w:p>
      <w:pPr>
        <w:pStyle w:val="42Table-NormalRSHBTable-Normal3"/>
        <w:numPr>
          <w:ilvl w:val="0"/>
          <w:numId w:val="2"/>
        </w:numPr>
        <w:shd w:val="clear" w:color="auto" w:fill="FFFFFF"/>
        <w:tabs>
          <w:tab w:val="clear" w:pos="709"/>
          <w:tab w:val="left" w:pos="284" w:leader="none"/>
        </w:tabs>
        <w:spacing w:before="0" w:after="0"/>
        <w:ind w:left="0" w:hanging="0"/>
        <w:contextualSpacing/>
        <w:jc w:val="center"/>
        <w:rPr>
          <w:b/>
          <w:bCs/>
        </w:rPr>
      </w:pPr>
      <w:r>
        <w:rPr>
          <w:b/>
          <w:bCs/>
        </w:rPr>
        <w:t>Цена Договора и порядок расчетов</w:t>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r>
    </w:p>
    <w:p>
      <w:pPr>
        <w:pStyle w:val="42Table-NormalRSHBTable-Normal3"/>
        <w:shd w:val="clear" w:color="auto" w:fill="FFFFFF"/>
        <w:tabs>
          <w:tab w:val="clear" w:pos="709"/>
          <w:tab w:val="left" w:pos="1134" w:leader="none"/>
        </w:tabs>
        <w:spacing w:before="0" w:after="0"/>
        <w:ind w:left="0" w:firstLine="720"/>
        <w:contextualSpacing/>
        <w:jc w:val="both"/>
        <w:rPr>
          <w:sz w:val="24"/>
          <w:szCs w:val="24"/>
          <w:highlight w:val="none"/>
          <w14:ligatures w14:val="none"/>
        </w:rPr>
      </w:pPr>
      <w:r>
        <w:rPr>
          <w:bCs/>
        </w:rPr>
        <w:t>3.1</w:t>
        <w:tab/>
      </w:r>
      <w:r>
        <w:rPr/>
        <w:t>Цена Договора в соответствии с Локальным сметным расчетом (Приложение №2 к Договору) является предельной и составляет: ________ рублей  __________копеек, в том числе НДС _ % в размере ________________ рубля ___________копеек.</w:t>
      </w:r>
    </w:p>
    <w:p>
      <w:pPr>
        <w:pStyle w:val="42Table-NormalRSHBTable-Normal3"/>
        <w:shd w:val="clear" w:color="auto" w:fill="FFFFFF"/>
        <w:tabs>
          <w:tab w:val="clear" w:pos="709"/>
          <w:tab w:val="left" w:pos="1134" w:leader="none"/>
        </w:tabs>
        <w:spacing w:before="0" w:after="0"/>
        <w:ind w:left="0" w:firstLine="720"/>
        <w:contextualSpacing/>
        <w:jc w:val="both"/>
        <w:rPr>
          <w:bCs/>
        </w:rPr>
      </w:pPr>
      <w:r>
        <w:rPr>
          <w:bCs/>
        </w:rPr>
        <w:t>3.2.</w:t>
        <w:tab/>
        <w:t>Цена Договора включает в себя прибыль Подрядчика, а также все расходы и затраты Подрядчика на:</w:t>
      </w:r>
    </w:p>
    <w:p>
      <w:pPr>
        <w:pStyle w:val="42Table-NormalRSHBTable-Normal3"/>
        <w:shd w:val="clear" w:color="auto" w:fill="FFFFFF"/>
        <w:spacing w:before="0" w:after="0"/>
        <w:ind w:left="0" w:right="0" w:firstLine="709"/>
        <w:contextualSpacing/>
        <w:jc w:val="both"/>
        <w:rPr>
          <w:bCs/>
        </w:rPr>
      </w:pPr>
      <w:r>
        <w:rPr>
          <w:bCs/>
        </w:rPr>
        <w:t>3.2.1.</w:t>
        <w:tab/>
        <w:t>выполнение ремонтных работ;</w:t>
      </w:r>
    </w:p>
    <w:p>
      <w:pPr>
        <w:pStyle w:val="42Table-NormalRSHBTable-Normal3"/>
        <w:shd w:val="clear" w:color="auto" w:fill="FFFFFF"/>
        <w:spacing w:before="0" w:after="0"/>
        <w:ind w:left="0" w:right="0" w:firstLine="709"/>
        <w:contextualSpacing/>
        <w:jc w:val="both"/>
        <w:rPr>
          <w:bCs/>
        </w:rPr>
      </w:pPr>
      <w:r>
        <w:rPr>
          <w:bCs/>
        </w:rPr>
        <w:t>3.2.2.</w:t>
        <w:tab/>
        <w:t>приобретение Материально-технических ресурсов, необходимых для выполнения Работ по Договору;</w:t>
      </w:r>
    </w:p>
    <w:p>
      <w:pPr>
        <w:pStyle w:val="42Table-NormalRSHBTable-Normal3"/>
        <w:shd w:val="clear" w:color="auto" w:fill="FFFFFF"/>
        <w:spacing w:before="0" w:after="0"/>
        <w:ind w:left="0" w:right="0" w:firstLine="709"/>
        <w:contextualSpacing/>
        <w:jc w:val="both"/>
        <w:rPr>
          <w:bCs/>
        </w:rPr>
      </w:pPr>
      <w:r>
        <w:rPr>
          <w:bCs/>
        </w:rPr>
        <w:t>3.2.3.</w:t>
        <w:tab/>
        <w:t>заработную плату, накладные и командировочные расходы, перемещение и размещение персонала Подрядчика;</w:t>
      </w:r>
    </w:p>
    <w:p>
      <w:pPr>
        <w:pStyle w:val="42Table-NormalRSHBTable-Normal3"/>
        <w:shd w:val="clear" w:color="auto" w:fill="FFFFFF"/>
        <w:spacing w:before="0" w:after="0"/>
        <w:ind w:left="0" w:right="0" w:firstLine="709"/>
        <w:contextualSpacing/>
        <w:jc w:val="both"/>
        <w:rPr>
          <w:bCs/>
        </w:rPr>
      </w:pPr>
      <w:r>
        <w:rPr>
          <w:bCs/>
        </w:rPr>
        <w:t>3.2.4.</w:t>
        <w:tab/>
        <w:t>подлежащие уплате налоги, сборы и пошлины (в том числе по таможенному оформлению Материально-технических ресурсов, если применимо);</w:t>
      </w:r>
    </w:p>
    <w:p>
      <w:pPr>
        <w:pStyle w:val="42Table-NormalRSHBTable-Normal3"/>
        <w:shd w:val="clear" w:color="auto" w:fill="FFFFFF"/>
        <w:spacing w:before="0" w:after="0"/>
        <w:ind w:left="0" w:right="0" w:firstLine="709"/>
        <w:contextualSpacing/>
        <w:jc w:val="both"/>
        <w:rPr>
          <w:bCs/>
        </w:rPr>
      </w:pPr>
      <w:r>
        <w:rPr>
          <w:bCs/>
        </w:rPr>
        <w:t>3.2.5.</w:t>
        <w:tab/>
        <w:t>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w:t>
      </w:r>
    </w:p>
    <w:p>
      <w:pPr>
        <w:pStyle w:val="42Table-NormalRSHBTable-Normal3"/>
        <w:numPr>
          <w:ilvl w:val="1"/>
          <w:numId w:val="8"/>
        </w:numPr>
        <w:shd w:val="clear" w:color="auto" w:fill="FFFFFF"/>
        <w:tabs>
          <w:tab w:val="clear" w:pos="709"/>
          <w:tab w:val="left" w:pos="1148" w:leader="none"/>
        </w:tabs>
        <w:ind w:left="0" w:firstLine="709"/>
        <w:jc w:val="both"/>
        <w:rPr/>
      </w:pPr>
      <w:r>
        <w:rPr>
          <w:bCs/>
          <w:i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8"/>
        </w:numPr>
        <w:shd w:val="clear" w:color="auto" w:fill="FFFFFF"/>
        <w:tabs>
          <w:tab w:val="clear" w:pos="709"/>
          <w:tab w:val="left" w:pos="1134" w:leader="none"/>
        </w:tabs>
        <w:ind w:left="0" w:firstLine="709"/>
        <w:jc w:val="both"/>
        <w:rPr>
          <w:bCs/>
          <w:sz w:val="24"/>
          <w:szCs w:val="24"/>
        </w:rPr>
      </w:pPr>
      <w:r>
        <w:rPr>
          <w:bCs/>
          <w:sz w:val="24"/>
          <w:szCs w:val="24"/>
        </w:rPr>
        <w:tab/>
      </w:r>
      <w:r>
        <w:rPr>
          <w:sz w:val="24"/>
          <w:szCs w:val="24"/>
        </w:rPr>
        <w:t>Оплата по Договору осуществляется Заказчиком в течение 7 (семи) рабочих дней с даты подписания Сторонами документов, указанных в пункте 4.1 Договора, на основании счета, выставленного Подрядчиком, и с учетом пункта 3.4.1 Договора.</w:t>
      </w:r>
    </w:p>
    <w:p>
      <w:pPr>
        <w:pStyle w:val="42Table-NormalRSHBTable-Normal3"/>
        <w:shd w:val="clear" w:color="auto" w:fill="FFFFFF"/>
        <w:spacing w:before="0" w:after="0"/>
        <w:ind w:left="0" w:right="0" w:firstLine="709"/>
        <w:contextualSpacing/>
        <w:jc w:val="both"/>
        <w:rPr>
          <w:sz w:val="24"/>
          <w:szCs w:val="24"/>
        </w:rPr>
      </w:pPr>
      <w:r>
        <w:rPr>
          <w:sz w:val="24"/>
          <w:szCs w:val="24"/>
        </w:rPr>
        <w:t>3.4.1.</w:t>
        <w:tab/>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42Table-NormalRSHBTable-Normal3"/>
        <w:shd w:val="clear" w:color="auto" w:fill="FFFFFF"/>
        <w:spacing w:before="0" w:after="0"/>
        <w:ind w:left="0" w:right="0" w:firstLine="709"/>
        <w:contextualSpacing/>
        <w:jc w:val="both"/>
        <w:rPr>
          <w:highlight w:val="none"/>
          <w14:ligatures w14:val="none"/>
        </w:rPr>
      </w:pPr>
      <w:r>
        <w:rPr>
          <w:sz w:val="24"/>
          <w:szCs w:val="24"/>
        </w:rPr>
        <w:t>3.5.</w:t>
        <w:tab/>
        <w:t>Расчеты по Договору осуществляются в валюте Российской Федерации. Опла</w:t>
      </w:r>
      <w:r>
        <w:rPr/>
        <w:t>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42Table-NormalRSHBTable-Normal3"/>
        <w:shd w:val="clear" w:color="auto" w:fill="FFFFFF"/>
        <w:spacing w:before="0" w:after="0"/>
        <w:ind w:left="0" w:right="0" w:firstLine="709"/>
        <w:contextualSpacing/>
        <w:jc w:val="both"/>
        <w:rPr>
          <w:bCs/>
          <w14:ligatures w14:val="none"/>
        </w:rPr>
      </w:pPr>
      <w:r>
        <w:rPr>
          <w:bCs/>
        </w:rPr>
        <w:t>3.6.</w:t>
        <w:tab/>
      </w:r>
      <w:bookmarkStart w:id="8" w:name="undefined_Копия_1"/>
      <w:bookmarkEnd w:id="8"/>
      <w:r>
        <w:rPr>
          <w:bCs/>
        </w:rPr>
        <w:t>В случае изменения объёмов работ в пределах цены Договора стороны подписывают исполнительные сметы на основании уточненной ведомости объёмов работ, согласованной сторонами и утверждённой Заказчиком с сохранением ценообразующих факторов, учтенных в сметах настоящего Договора, с составлением ведомости дополнительных объёмов работ. Уточнённая ведомость, исполнительная смета является о</w:t>
      </w:r>
      <w:r>
        <w:rPr/>
        <w:t>бязательными для обеих Сторон.</w:t>
      </w:r>
    </w:p>
    <w:p>
      <w:pPr>
        <w:pStyle w:val="42Table-NormalRSHBTable-Normal3"/>
        <w:shd w:val="clear" w:color="auto" w:fill="FFFFFF"/>
        <w:spacing w:before="0" w:after="0"/>
        <w:ind w:left="0" w:right="0" w:firstLine="709"/>
        <w:contextualSpacing/>
        <w:jc w:val="both"/>
        <w:rPr>
          <w14:ligatures w14:val="none"/>
        </w:rPr>
      </w:pPr>
      <w:r>
        <w:rPr>
          <w:bCs/>
          <w:sz w:val="24"/>
          <w:szCs w:val="24"/>
        </w:rPr>
        <w:t>3.7.</w:t>
        <w:tab/>
      </w:r>
      <w:r>
        <w:rPr/>
        <w:t>За исключением случая, указанного в пункте 2.3.19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p>
    <w:p>
      <w:pPr>
        <w:pStyle w:val="42Table-NormalRSHBTable-Normal3"/>
        <w:shd w:val="clear" w:color="auto" w:fill="FFFFFF"/>
        <w:spacing w:before="0" w:after="0"/>
        <w:ind w:left="0" w:right="0" w:firstLine="709"/>
        <w:contextualSpacing/>
        <w:jc w:val="both"/>
        <w:rPr>
          <w14:ligatures w14:val="none"/>
        </w:rPr>
      </w:pPr>
      <w:r>
        <w:rPr>
          <w:bCs/>
          <w:sz w:val="24"/>
          <w:szCs w:val="24"/>
          <w:highlight w:val="white"/>
        </w:rPr>
        <w:t>3.8.</w:t>
        <w:tab/>
      </w:r>
      <w:r>
        <w:rPr/>
        <w:t>Расходы за утилизацию строительного мусора принимаются на основании представленных в составе исполнительной документации отчетных документов (договоров со сторонними организациями на оказание услуг по утилизации мусора, талонов или иных действующих в муниципальном образовании документов на утилизацию и др.) в пределах учтенной в Локальном сметном расчете суммы.</w:t>
      </w:r>
    </w:p>
    <w:p>
      <w:pPr>
        <w:pStyle w:val="42Table-NormalRSHBTable-Normal3"/>
        <w:shd w:val="clear" w:color="auto" w:fill="FFFFFF"/>
        <w:spacing w:before="0" w:after="0"/>
        <w:ind w:left="0" w:right="0" w:firstLine="709"/>
        <w:contextualSpacing/>
        <w:jc w:val="both"/>
        <w:rPr>
          <w:highlight w:val="none"/>
        </w:rPr>
      </w:pPr>
      <w:bookmarkStart w:id="9" w:name="undefined_Копия_2"/>
      <w:r>
        <w:rPr>
          <w:bCs/>
        </w:rPr>
        <w:t>3.9.</w:t>
        <w:tab/>
        <w:t>Индексация Цены Договора не допускается.</w:t>
      </w:r>
      <w:bookmarkEnd w:id="9"/>
    </w:p>
    <w:p>
      <w:pPr>
        <w:pStyle w:val="Normal"/>
        <w:shd w:val="clear" w:color="auto" w:fill="FFFFFF"/>
        <w:tabs>
          <w:tab w:val="clear" w:pos="709"/>
          <w:tab w:val="left" w:pos="1134" w:leader="none"/>
        </w:tabs>
        <w:ind w:left="0" w:right="0" w:firstLine="709"/>
        <w:jc w:val="both"/>
        <w:rPr>
          <w:bCs/>
        </w:rPr>
      </w:pPr>
      <w:r>
        <w:rPr>
          <w:sz w:val="24"/>
          <w:szCs w:val="24"/>
        </w:rPr>
        <w:t>3.10.</w:t>
        <w:tab/>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ListParagraph"/>
        <w:shd w:val="clear" w:color="auto" w:fill="FFFFFF"/>
        <w:tabs>
          <w:tab w:val="clear" w:pos="709"/>
          <w:tab w:val="left" w:pos="1134" w:leader="none"/>
        </w:tabs>
        <w:ind w:left="0" w:firstLine="709"/>
        <w:jc w:val="both"/>
        <w:rPr>
          <w:bCs/>
        </w:rPr>
      </w:pPr>
      <w:r>
        <w:rPr>
          <w:sz w:val="24"/>
          <w:szCs w:val="24"/>
        </w:rPr>
        <w:t>Заказчик направляет Подрядчику уведомление о проведении сальдо взаимных обязательств Сторон по Договору.</w:t>
      </w:r>
    </w:p>
    <w:p>
      <w:pPr>
        <w:pStyle w:val="42Table-NormalRSHBTable-Normal3"/>
        <w:shd w:val="clear" w:color="auto" w:fill="FFFFFF"/>
        <w:spacing w:before="0" w:after="0"/>
        <w:ind w:left="0" w:hanging="0"/>
        <w:contextualSpacing/>
        <w:rPr>
          <w:b/>
          <w:bCs/>
          <w:highlight w:val="yellow"/>
        </w:rPr>
      </w:pPr>
      <w:r>
        <w:rPr>
          <w:b/>
          <w:bCs/>
          <w:highlight w:val="yellow"/>
        </w:rPr>
      </w:r>
    </w:p>
    <w:p>
      <w:pPr>
        <w:pStyle w:val="42Table-NormalRSHBTable-Normal3"/>
        <w:numPr>
          <w:ilvl w:val="0"/>
          <w:numId w:val="8"/>
        </w:numPr>
        <w:shd w:val="clear" w:color="auto" w:fill="FFFFFF"/>
        <w:tabs>
          <w:tab w:val="clear" w:pos="709"/>
          <w:tab w:val="left" w:pos="284" w:leader="none"/>
        </w:tabs>
        <w:spacing w:before="0" w:after="0"/>
        <w:ind w:left="0" w:hanging="0"/>
        <w:contextualSpacing/>
        <w:jc w:val="center"/>
        <w:rPr>
          <w:b/>
          <w:bCs/>
        </w:rPr>
      </w:pPr>
      <w:r>
        <w:rPr>
          <w:b/>
          <w:bCs/>
        </w:rPr>
        <w:t>Порядок сдачи-приемки Работ</w:t>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r>
    </w:p>
    <w:p>
      <w:pPr>
        <w:pStyle w:val="42Table-NormalRSHBTable-Normal3"/>
        <w:shd w:val="clear" w:color="auto" w:fill="FFFFFF"/>
        <w:spacing w:before="0" w:after="0"/>
        <w:ind w:left="709" w:hanging="0"/>
        <w:contextualSpacing/>
        <w:jc w:val="both"/>
        <w:rPr>
          <w:bCs/>
        </w:rPr>
      </w:pPr>
      <w:r>
        <w:rPr>
          <w:bCs/>
        </w:rPr>
        <w:t>4.1.</w:t>
        <w:tab/>
        <w:t>По фактическому выполнению Работ не позднее 25-го числа каждого месяца Подрядчик представляет Заказчику подписанные со своей стороны:</w:t>
      </w:r>
    </w:p>
    <w:p>
      <w:pPr>
        <w:pStyle w:val="42Table-NormalRSHBTable-Normal3"/>
        <w:shd w:val="clear" w:color="auto" w:fill="FFFFFF"/>
        <w:tabs>
          <w:tab w:val="clear" w:pos="709"/>
          <w:tab w:val="left" w:pos="1134" w:leader="none"/>
        </w:tabs>
        <w:spacing w:before="0" w:after="0"/>
        <w:ind w:left="0" w:firstLine="709"/>
        <w:contextualSpacing/>
        <w:jc w:val="both"/>
        <w:rPr>
          <w:bCs/>
        </w:rPr>
      </w:pPr>
      <w:r>
        <w:rPr>
          <w:bCs/>
        </w:rPr>
        <w:t>- Акт КС-2 (Приложение №5 к договору), Справку КС-3 (Приложение №6 к договору) на весь объем фактически выполненных Работ по Объекту в 3 (трёх) экземплярах с приложением Приемо-сдаточной и Исполнительной документации в 3 (трех) экземплярах;</w:t>
      </w:r>
    </w:p>
    <w:p>
      <w:pPr>
        <w:pStyle w:val="42Table-NormalRSHBTable-Normal3"/>
        <w:shd w:val="clear" w:color="auto" w:fill="FFFFFF"/>
        <w:tabs>
          <w:tab w:val="clear" w:pos="709"/>
          <w:tab w:val="left" w:pos="1134" w:leader="none"/>
        </w:tabs>
        <w:spacing w:before="0" w:after="0"/>
        <w:ind w:left="0" w:firstLine="709"/>
        <w:contextualSpacing/>
        <w:jc w:val="both"/>
        <w:rPr>
          <w:bCs/>
        </w:rPr>
      </w:pPr>
      <w:r>
        <w:rPr>
          <w:bCs/>
        </w:rPr>
        <w:t>- Акт ОС-3 (Приложение №7 к договору) в 2 (двух) экземплярах.</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В течение 5 (пяти)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и/или дефекты Работ, а также срок на их устранение.</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Если Подрядчик не устранит недостатки, несоответствия и/или дефекты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Подрядчик обязан предоставить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Заказчика.</w:t>
      </w:r>
    </w:p>
    <w:p>
      <w:pPr>
        <w:pStyle w:val="42Table-NormalRSHBTable-Normal3"/>
        <w:shd w:val="clear" w:color="auto" w:fill="FFFFFF"/>
        <w:tabs>
          <w:tab w:val="clear" w:pos="709"/>
          <w:tab w:val="left" w:pos="1134" w:leader="none"/>
        </w:tabs>
        <w:spacing w:before="0" w:after="0"/>
        <w:ind w:left="0" w:hanging="0"/>
        <w:contextualSpacing/>
        <w:jc w:val="both"/>
        <w:rPr/>
      </w:pPr>
      <w:r>
        <w:rPr/>
      </w:r>
    </w:p>
    <w:p>
      <w:pPr>
        <w:pStyle w:val="42Table-NormalRSHBTable-Normal3"/>
        <w:numPr>
          <w:ilvl w:val="0"/>
          <w:numId w:val="6"/>
        </w:numPr>
        <w:shd w:val="clear" w:color="auto" w:fill="FFFFFF"/>
        <w:tabs>
          <w:tab w:val="clear" w:pos="709"/>
          <w:tab w:val="left" w:pos="284" w:leader="none"/>
        </w:tabs>
        <w:spacing w:before="0" w:after="0"/>
        <w:ind w:left="0" w:hanging="0"/>
        <w:contextualSpacing/>
        <w:jc w:val="center"/>
        <w:rPr>
          <w:b/>
          <w:bCs/>
        </w:rPr>
      </w:pPr>
      <w:r>
        <w:rPr>
          <w:b/>
          <w:bCs/>
        </w:rPr>
        <w:t>Право собственности и переход рисков</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bookmarkStart w:id="10" w:name="_Ref361405028"/>
      <w:r>
        <w:rPr>
          <w:bCs/>
        </w:rPr>
        <w:t xml:space="preserve">Риск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последнего Акта </w:t>
      </w:r>
      <w:r>
        <w:rPr/>
        <w:t>КС-2</w:t>
      </w:r>
      <w:r>
        <w:rPr>
          <w:bCs/>
        </w:rPr>
        <w:t>. До подписания Сторонами указанного Акта риск случайной гибели или повреждения Результата Работ и Материально-технических ресурсов, несет Подрядчик.</w:t>
      </w:r>
      <w:bookmarkEnd w:id="10"/>
    </w:p>
    <w:p>
      <w:pPr>
        <w:pStyle w:val="42Table-NormalRSHBTable-Normal3"/>
        <w:shd w:val="clear" w:color="auto" w:fill="FFFFFF"/>
        <w:tabs>
          <w:tab w:val="clear" w:pos="709"/>
          <w:tab w:val="left" w:pos="284" w:leader="none"/>
        </w:tabs>
        <w:spacing w:before="0" w:after="0"/>
        <w:ind w:left="0" w:hanging="0"/>
        <w:contextualSpacing/>
        <w:rPr>
          <w:b/>
          <w:bCs/>
        </w:rPr>
      </w:pPr>
      <w:r>
        <w:rPr>
          <w:b/>
          <w:bCs/>
        </w:rPr>
      </w:r>
    </w:p>
    <w:p>
      <w:pPr>
        <w:pStyle w:val="42Table-NormalRSHBTable-Normal3"/>
        <w:numPr>
          <w:ilvl w:val="0"/>
          <w:numId w:val="7"/>
        </w:numPr>
        <w:shd w:val="clear" w:color="auto" w:fill="FFFFFF"/>
        <w:tabs>
          <w:tab w:val="clear" w:pos="709"/>
          <w:tab w:val="left" w:pos="284" w:leader="none"/>
        </w:tabs>
        <w:spacing w:before="0" w:after="0"/>
        <w:ind w:left="0" w:hanging="0"/>
        <w:contextualSpacing/>
        <w:jc w:val="center"/>
        <w:rPr>
          <w:b/>
          <w:bCs/>
        </w:rPr>
      </w:pPr>
      <w:r>
        <w:rPr>
          <w:b/>
          <w:bCs/>
        </w:rPr>
        <w:t>Ответственность Сторон</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sz w:val="24"/>
          <w:szCs w:val="24"/>
        </w:rPr>
      </w:pPr>
      <w:r>
        <w:rPr>
          <w:bCs/>
          <w:sz w:val="24"/>
          <w:szCs w:val="24"/>
        </w:rPr>
        <w:t>В случае нарушения Заказчиком сроков оплаты, установленных разделом 3 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w:t>
      </w:r>
    </w:p>
    <w:p>
      <w:pPr>
        <w:pStyle w:val="Normal"/>
        <w:numPr>
          <w:ilvl w:val="1"/>
          <w:numId w:val="7"/>
        </w:numPr>
        <w:tabs>
          <w:tab w:val="clear" w:pos="709"/>
          <w:tab w:val="left" w:pos="1134" w:leader="none"/>
        </w:tabs>
        <w:spacing w:lineRule="auto" w:line="240"/>
        <w:ind w:left="0" w:firstLine="709"/>
        <w:rPr>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highlight w:val="white"/>
        </w:rPr>
      </w:pPr>
      <w:r>
        <w:rPr>
          <w:bCs/>
        </w:rPr>
        <w:t>В случае нарушения Подрядчиком или привлеченными им Субподрядчиками требований пропускного и внутри 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w:t>
      </w:r>
      <w:r>
        <w:rPr>
          <w:bCs/>
          <w:highlight w:val="white"/>
        </w:rPr>
        <w:t>ых Приложением № 4 к Договору.</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ListParagraph"/>
        <w:numPr>
          <w:ilvl w:val="1"/>
          <w:numId w:val="7"/>
        </w:numPr>
        <w:shd w:val="clear" w:color="auto" w:fill="FFFFFF"/>
        <w:tabs>
          <w:tab w:val="clear" w:pos="709"/>
          <w:tab w:val="left" w:pos="1134" w:leader="none"/>
        </w:tabs>
        <w:ind w:left="0" w:firstLine="709"/>
        <w:jc w:val="both"/>
        <w:rPr>
          <w:bCs/>
        </w:rPr>
      </w:pPr>
      <w:r>
        <w:rPr>
          <w:bCs/>
          <w:sz w:val="24"/>
          <w:szCs w:val="24"/>
        </w:rPr>
        <w:t xml:space="preserve"> </w:t>
      </w:r>
      <w:r>
        <w:rPr>
          <w:bCs/>
          <w:sz w:val="24"/>
          <w:szCs w:val="24"/>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w:t>
      </w:r>
    </w:p>
    <w:p>
      <w:pPr>
        <w:pStyle w:val="42Table-NormalRSHBTable-Normal3"/>
        <w:shd w:val="clear" w:color="auto" w:fill="FFFFFF"/>
        <w:tabs>
          <w:tab w:val="clear" w:pos="709"/>
          <w:tab w:val="left" w:pos="1134" w:leader="none"/>
        </w:tabs>
        <w:ind w:left="0" w:right="0" w:hanging="0"/>
        <w:jc w:val="both"/>
        <w:rPr/>
      </w:pPr>
      <w:r>
        <w:rPr/>
      </w:r>
    </w:p>
    <w:p>
      <w:pPr>
        <w:pStyle w:val="42Table-NormalRSHBTable-Normal3"/>
        <w:numPr>
          <w:ilvl w:val="0"/>
          <w:numId w:val="7"/>
        </w:numPr>
        <w:shd w:val="clear" w:color="auto" w:fill="FFFFFF"/>
        <w:tabs>
          <w:tab w:val="clear" w:pos="709"/>
          <w:tab w:val="left" w:pos="284" w:leader="none"/>
        </w:tabs>
        <w:spacing w:before="0" w:after="0"/>
        <w:ind w:left="0" w:hanging="0"/>
        <w:contextualSpacing/>
        <w:jc w:val="center"/>
        <w:rPr>
          <w:b/>
          <w:bCs/>
        </w:rPr>
      </w:pPr>
      <w:r>
        <w:rPr>
          <w:b/>
          <w:bCs/>
        </w:rPr>
        <w:t>Гарантии качества Результата Работ</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bookmarkStart w:id="11" w:name="_Ref361337777"/>
      <w:r>
        <w:rPr>
          <w:bCs/>
        </w:rPr>
        <w:t xml:space="preserve">Гарантийный срок по Договору составляет на 24 (двадцать четыре) месяца и начинает течь с даты подписания Сторонами акта КС-2 по объекту </w:t>
      </w:r>
      <w:bookmarkEnd w:id="11"/>
      <w:r>
        <w:rPr>
          <w:bCs/>
        </w:rPr>
        <w:t>либо с даты прекращения (расторжения) Договора. Гарантийный срок может быть продлен в соответствии с условиями Договора.</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bookmarkStart w:id="12" w:name="_Ref361337764"/>
      <w:r>
        <w:rPr>
          <w:bCs/>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12"/>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Наличие и полный перечень недостатков, 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 xml:space="preserve">Подрядчик обязан своими силами и за свой счет устранить недостатки, несоответствия и/или дефекты, обнаруженные Заказчиком в течение Гарантийного срока, в срок, указанный в </w:t>
      </w:r>
      <w:bookmarkStart w:id="13" w:name="OLE_LINK5"/>
      <w:bookmarkStart w:id="14" w:name="OLE_LINK6"/>
      <w:r>
        <w:rPr>
          <w:bCs/>
        </w:rPr>
        <w:t>Акте о недостатках, составленном в порядке, установленном пунктом 7.5 Договора</w:t>
      </w:r>
      <w:bookmarkEnd w:id="13"/>
      <w:bookmarkEnd w:id="14"/>
      <w:r>
        <w:rPr>
          <w:bCs/>
        </w:rPr>
        <w:t>.</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pPr>
      <w:r>
        <w:rPr>
          <w:bCs/>
        </w:rPr>
        <w:t>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w:t>
      </w:r>
    </w:p>
    <w:p>
      <w:pPr>
        <w:pStyle w:val="Normal"/>
        <w:shd w:val="clear" w:color="auto" w:fill="FFFFFF"/>
        <w:tabs>
          <w:tab w:val="clear" w:pos="709"/>
          <w:tab w:val="left" w:pos="566" w:leader="none"/>
        </w:tabs>
        <w:spacing w:before="0" w:after="0"/>
        <w:ind w:hanging="0"/>
        <w:rPr>
          <w:color w:val="000000"/>
          <w:sz w:val="24"/>
          <w:szCs w:val="24"/>
        </w:rPr>
      </w:pPr>
      <w:r>
        <w:rPr>
          <w:color w:val="000000"/>
          <w:sz w:val="24"/>
          <w:szCs w:val="24"/>
        </w:rPr>
      </w:r>
    </w:p>
    <w:p>
      <w:pPr>
        <w:pStyle w:val="42Table-NormalRSHBTable-Normal3"/>
        <w:numPr>
          <w:ilvl w:val="0"/>
          <w:numId w:val="7"/>
        </w:numPr>
        <w:shd w:val="clear" w:color="auto" w:fill="FFFFFF"/>
        <w:tabs>
          <w:tab w:val="clear" w:pos="709"/>
          <w:tab w:val="left" w:pos="284" w:leader="none"/>
        </w:tabs>
        <w:spacing w:before="0" w:after="0"/>
        <w:ind w:left="0" w:hanging="0"/>
        <w:contextualSpacing/>
        <w:jc w:val="center"/>
        <w:rPr>
          <w:b/>
          <w:bCs/>
        </w:rPr>
      </w:pPr>
      <w:r>
        <w:rPr>
          <w:b/>
          <w:bCs/>
        </w:rPr>
        <w:t>Конфиденциальность</w:t>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Информация может включать в себя, в том числе, но не ограничиваясь:</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финансовую (бухгалтерскую) отчетность;</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учетные регистры бухгалтерского учета;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бизнес-планы;</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сведения об объемах производства и/или реализации продукции и услуг Заказчика или его аффилированных лиц;</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bookmarkStart w:id="15"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15"/>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r>
        <w:rPr>
          <w:bCs/>
        </w:rPr>
        <w:t>использовать Информацию исключительно для целей, для которых она была предоставлена;</w:t>
      </w:r>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r>
        <w:rPr>
          <w:bCs/>
        </w:rPr>
        <w:t>не осуществлять действий (бездействия), результатом которых может быть несанкционированное раскрытие Информации третьим лицам;</w:t>
      </w:r>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r>
        <w:rPr>
          <w:bCs/>
        </w:rPr>
        <w:t>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w:t>
      </w:r>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bookmarkStart w:id="16"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6"/>
    </w:p>
    <w:p>
      <w:pPr>
        <w:pStyle w:val="42Table-NormalRSHBTable-Normal3"/>
        <w:numPr>
          <w:ilvl w:val="2"/>
          <w:numId w:val="7"/>
        </w:numPr>
        <w:shd w:val="clear" w:color="auto" w:fill="FFFFFF"/>
        <w:tabs>
          <w:tab w:val="clear" w:pos="709"/>
          <w:tab w:val="left" w:pos="1418" w:leader="none"/>
        </w:tabs>
        <w:spacing w:before="0" w:after="0"/>
        <w:ind w:left="0" w:firstLine="709"/>
        <w:contextualSpacing/>
        <w:jc w:val="both"/>
        <w:rPr>
          <w:bCs/>
        </w:rPr>
      </w:pPr>
      <w:r>
        <w:rPr>
          <w:bCs/>
        </w:rPr>
        <w:t>не разглашать третьим лицам факты передачи или получения Информации.</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bookmarkStart w:id="17"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7"/>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pPr>
      <w:r>
        <w:rPr>
          <w:bCs/>
        </w:rPr>
        <w:t>Условия защиты Информации, представляемой Подрядчиком Заказчику, могут быть дополнительно урегулированы отдельно заключаемым Сторонами соглашением.</w:t>
      </w:r>
    </w:p>
    <w:p>
      <w:pPr>
        <w:pStyle w:val="42Table-NormalRSHBTable-Normal3"/>
        <w:shd w:val="clear" w:color="auto" w:fill="FFFFFF"/>
        <w:tabs>
          <w:tab w:val="clear" w:pos="709"/>
          <w:tab w:val="left" w:pos="1134" w:leader="none"/>
        </w:tabs>
        <w:spacing w:before="0" w:after="0"/>
        <w:ind w:left="360" w:hanging="0"/>
        <w:contextualSpacing/>
        <w:jc w:val="both"/>
        <w:rPr/>
      </w:pPr>
      <w:r>
        <w:rPr/>
      </w:r>
    </w:p>
    <w:p>
      <w:pPr>
        <w:pStyle w:val="42Table-NormalRSHBTable-Normal3"/>
        <w:numPr>
          <w:ilvl w:val="0"/>
          <w:numId w:val="7"/>
        </w:numPr>
        <w:shd w:val="clear" w:color="auto" w:fill="FFFFFF"/>
        <w:tabs>
          <w:tab w:val="clear" w:pos="709"/>
          <w:tab w:val="left" w:pos="1288" w:leader="none"/>
        </w:tabs>
        <w:spacing w:before="0" w:after="0"/>
        <w:contextualSpacing/>
        <w:jc w:val="center"/>
        <w:rPr/>
      </w:pPr>
      <w:r>
        <w:rPr>
          <w:b/>
          <w:bCs/>
        </w:rPr>
        <w:t>Разрешение споров</w:t>
      </w:r>
    </w:p>
    <w:p>
      <w:pPr>
        <w:pStyle w:val="Normal"/>
        <w:tabs>
          <w:tab w:val="clear" w:pos="709"/>
          <w:tab w:val="left" w:pos="0" w:leader="none"/>
        </w:tabs>
        <w:ind w:left="0" w:hanging="0"/>
        <w:rPr>
          <w:bCs/>
        </w:rPr>
      </w:pPr>
      <w:r>
        <w:rPr>
          <w:bCs/>
        </w:rPr>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 xml:space="preserve"> </w:t>
      </w:r>
      <w:r>
        <w:rPr>
          <w:bCs/>
          <w:sz w:val="24"/>
          <w:szCs w:val="24"/>
        </w:rPr>
        <w:t>Все споры, разногласия и требования, возникающие между Сторонами из Договора или в связи с ним, в том числе, связанные с его исполнением, изменением, прекращением (расторжением) и / или действительностью, разрешаются путем переговоров.</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Споры, указанные в пункте 9.1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w:t>
      </w:r>
    </w:p>
    <w:p>
      <w:pPr>
        <w:pStyle w:val="ListParagraph"/>
        <w:numPr>
          <w:ilvl w:val="1"/>
          <w:numId w:val="7"/>
        </w:numPr>
        <w:shd w:val="clear" w:color="auto" w:fill="FFFFFF"/>
        <w:tabs>
          <w:tab w:val="clear" w:pos="709"/>
          <w:tab w:val="left" w:pos="1134" w:leader="none"/>
          <w:tab w:val="left" w:pos="1418" w:leader="none"/>
        </w:tabs>
        <w:ind w:left="0" w:firstLine="709"/>
        <w:jc w:val="both"/>
        <w:rPr>
          <w:bCs/>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15.7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Условия настоящего раздела сохраняют свою силу в случае признания Договора незаключенным и/или недействительным.</w:t>
      </w:r>
    </w:p>
    <w:p>
      <w:pPr>
        <w:pStyle w:val="42Table-NormalRSHBTable-Normal3"/>
        <w:shd w:val="clear" w:color="auto" w:fill="FFFFFF"/>
        <w:tabs>
          <w:tab w:val="clear" w:pos="709"/>
          <w:tab w:val="left" w:pos="1134" w:leader="none"/>
        </w:tabs>
        <w:spacing w:before="0" w:after="0"/>
        <w:ind w:left="0" w:hanging="0"/>
        <w:contextualSpacing/>
        <w:jc w:val="both"/>
        <w:rPr/>
      </w:pPr>
      <w:r>
        <w:rPr/>
      </w:r>
    </w:p>
    <w:p>
      <w:pPr>
        <w:pStyle w:val="42Table-NormalRSHBTable-Normal3"/>
        <w:numPr>
          <w:ilvl w:val="0"/>
          <w:numId w:val="7"/>
        </w:numPr>
        <w:shd w:val="clear" w:color="auto" w:fill="FFFFFF"/>
        <w:tabs>
          <w:tab w:val="clear" w:pos="709"/>
          <w:tab w:val="left" w:pos="1134" w:leader="none"/>
        </w:tabs>
        <w:spacing w:before="0" w:after="0"/>
        <w:contextualSpacing/>
        <w:jc w:val="center"/>
        <w:rPr/>
      </w:pPr>
      <w:r>
        <w:rPr>
          <w:b/>
          <w:bCs/>
        </w:rPr>
        <w:t>Антикоррупционная оговорка</w:t>
      </w:r>
    </w:p>
    <w:p>
      <w:pPr>
        <w:pStyle w:val="42Table-NormalRSHBTable-Normal3"/>
        <w:shd w:val="clear" w:color="auto" w:fill="FFFFFF"/>
        <w:tabs>
          <w:tab w:val="clear" w:pos="709"/>
          <w:tab w:val="left" w:pos="284" w:leader="none"/>
        </w:tabs>
        <w:spacing w:before="0" w:after="0"/>
        <w:ind w:left="0" w:hanging="0"/>
        <w:contextualSpacing/>
        <w:rPr>
          <w:b/>
          <w:bCs/>
        </w:rPr>
      </w:pPr>
      <w:r>
        <w:rPr>
          <w:b/>
          <w:bCs/>
        </w:rPr>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w:t>
        <w:tab/>
        <w:t>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w:t>
        <w:tab/>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w:t>
        <w:tab/>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r>
        <w:rPr>
          <w:bCs/>
        </w:rPr>
        <w:t>.</w:t>
        <w:tab/>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42Table-NormalRSHBTable-Normal3"/>
        <w:numPr>
          <w:ilvl w:val="1"/>
          <w:numId w:val="7"/>
        </w:numPr>
        <w:shd w:val="clear" w:color="auto" w:fill="FFFFFF"/>
        <w:tabs>
          <w:tab w:val="clear" w:pos="709"/>
          <w:tab w:val="left" w:pos="1246" w:leader="none"/>
        </w:tabs>
        <w:spacing w:before="80" w:after="60"/>
        <w:ind w:left="0" w:firstLine="709"/>
        <w:contextualSpacing/>
        <w:jc w:val="both"/>
        <w:rPr>
          <w:bCs/>
        </w:rPr>
      </w:pPr>
      <w:r>
        <w:rPr>
          <w:bCs/>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pPr>
        <w:pStyle w:val="42Table-NormalRSHBTable-Normal3"/>
        <w:numPr>
          <w:ilvl w:val="1"/>
          <w:numId w:val="7"/>
        </w:numPr>
        <w:shd w:val="clear" w:color="auto" w:fill="FFFFFF"/>
        <w:tabs>
          <w:tab w:val="clear" w:pos="709"/>
          <w:tab w:val="left" w:pos="1246" w:leader="none"/>
        </w:tabs>
        <w:spacing w:before="80" w:after="60"/>
        <w:ind w:left="0" w:firstLine="709"/>
        <w:contextualSpacing/>
        <w:jc w:val="both"/>
        <w:rPr>
          <w:bCs/>
        </w:rPr>
      </w:pPr>
      <w:r>
        <w:rPr>
          <w:bCs/>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42Table-NormalRSHBTable-Normal3"/>
        <w:numPr>
          <w:ilvl w:val="1"/>
          <w:numId w:val="7"/>
        </w:numPr>
        <w:shd w:val="clear" w:color="auto" w:fill="FFFFFF"/>
        <w:tabs>
          <w:tab w:val="clear" w:pos="709"/>
          <w:tab w:val="left" w:pos="1134" w:leader="none"/>
        </w:tabs>
        <w:spacing w:before="80" w:after="60"/>
        <w:ind w:left="0" w:firstLine="709"/>
        <w:contextualSpacing/>
        <w:jc w:val="both"/>
        <w:rPr>
          <w:bCs/>
        </w:rPr>
      </w:pPr>
      <w:r>
        <w:rPr>
          <w:bCs/>
        </w:rPr>
        <w:t>Каналы связи «Линия доверия» Группы РусГидро:</w:t>
      </w:r>
    </w:p>
    <w:p>
      <w:pPr>
        <w:pStyle w:val="42Table-NormalRSHBTable-Normal3"/>
        <w:numPr>
          <w:ilvl w:val="2"/>
          <w:numId w:val="7"/>
        </w:numPr>
        <w:shd w:val="clear" w:color="auto" w:fill="FFFFFF"/>
        <w:tabs>
          <w:tab w:val="clear" w:pos="709"/>
          <w:tab w:val="left" w:pos="1288" w:leader="none"/>
        </w:tabs>
        <w:spacing w:before="80" w:after="60"/>
        <w:ind w:left="0" w:firstLine="709"/>
        <w:contextualSpacing/>
        <w:jc w:val="both"/>
        <w:rPr>
          <w:bCs/>
        </w:rPr>
      </w:pPr>
      <w:r>
        <w:rPr>
          <w:bCs/>
        </w:rPr>
        <w:t>Электронная почта: ld@rushydro.ru;</w:t>
      </w:r>
    </w:p>
    <w:p>
      <w:pPr>
        <w:pStyle w:val="42Table-NormalRSHBTable-Normal3"/>
        <w:numPr>
          <w:ilvl w:val="2"/>
          <w:numId w:val="7"/>
        </w:numPr>
        <w:shd w:val="clear" w:color="auto" w:fill="FFFFFF"/>
        <w:tabs>
          <w:tab w:val="clear" w:pos="709"/>
          <w:tab w:val="left" w:pos="1288" w:leader="none"/>
        </w:tabs>
        <w:spacing w:before="80" w:after="60"/>
        <w:ind w:left="0" w:firstLine="709"/>
        <w:contextualSpacing/>
        <w:jc w:val="both"/>
        <w:rPr>
          <w:bCs/>
        </w:rPr>
      </w:pPr>
      <w:r>
        <w:rPr>
          <w:bCs/>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42Table-NormalRSHBTable-Normal3"/>
        <w:numPr>
          <w:ilvl w:val="2"/>
          <w:numId w:val="7"/>
        </w:numPr>
        <w:shd w:val="clear" w:color="auto" w:fill="FFFFFF"/>
        <w:tabs>
          <w:tab w:val="clear" w:pos="709"/>
          <w:tab w:val="left" w:pos="1288" w:leader="none"/>
        </w:tabs>
        <w:spacing w:before="80" w:after="60"/>
        <w:ind w:left="0" w:firstLine="709"/>
        <w:contextualSpacing/>
        <w:jc w:val="both"/>
        <w:rPr/>
      </w:pPr>
      <w:r>
        <w:rPr>
          <w:bCs/>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42Table-NormalRSHBTable-Normal3"/>
        <w:shd w:val="clear" w:color="auto" w:fill="FFFFFF"/>
        <w:tabs>
          <w:tab w:val="clear" w:pos="709"/>
          <w:tab w:val="left" w:pos="1288" w:leader="none"/>
        </w:tabs>
        <w:spacing w:before="80" w:after="60"/>
        <w:ind w:left="360" w:hanging="0"/>
        <w:contextualSpacing/>
        <w:jc w:val="both"/>
        <w:rPr/>
      </w:pPr>
      <w:r>
        <w:rPr/>
      </w:r>
    </w:p>
    <w:p>
      <w:pPr>
        <w:pStyle w:val="42Table-NormalRSHBTable-Normal3"/>
        <w:numPr>
          <w:ilvl w:val="0"/>
          <w:numId w:val="7"/>
        </w:numPr>
        <w:shd w:val="clear" w:color="auto" w:fill="FFFFFF"/>
        <w:tabs>
          <w:tab w:val="clear" w:pos="709"/>
          <w:tab w:val="left" w:pos="1288" w:leader="none"/>
        </w:tabs>
        <w:spacing w:before="80" w:after="60"/>
        <w:contextualSpacing/>
        <w:jc w:val="center"/>
        <w:rPr/>
      </w:pPr>
      <w:r>
        <w:rPr>
          <w:b/>
          <w:bCs/>
        </w:rPr>
        <w:t>Обстоятельства непреодолимой силы (форс-мажор)</w:t>
      </w:r>
    </w:p>
    <w:p>
      <w:pPr>
        <w:pStyle w:val="42Table-NormalRSHBTable-Normal3"/>
        <w:shd w:val="clear" w:color="auto" w:fill="FFFFFF"/>
        <w:tabs>
          <w:tab w:val="clear" w:pos="709"/>
          <w:tab w:val="left" w:pos="406" w:leader="none"/>
        </w:tabs>
        <w:spacing w:before="0" w:after="0"/>
        <w:ind w:left="0" w:hanging="0"/>
        <w:contextualSpacing/>
        <w:jc w:val="center"/>
        <w:rPr>
          <w:b/>
          <w:bCs/>
        </w:rPr>
      </w:pPr>
      <w:r>
        <w:rPr>
          <w:b/>
          <w:bCs/>
        </w:rPr>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14:ligatures w14:val="none"/>
        </w:rPr>
      </w:pPr>
      <w:r>
        <w:rPr>
          <w:bCs/>
        </w:rPr>
        <w:t>Сторона имеет право ссылаться на обстоятельства непреодолимой силы только в случае, если такие обст</w:t>
      </w:r>
      <w:r>
        <w:rPr/>
        <w:t>оятельства непосредственно повлияли на возможность исполнения этой Стороной условий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t>Сторона, для которой наступили обстоятельства непреодолимой силы, должна незамедлительно, но в лю</w:t>
      </w:r>
      <w:r>
        <w:rPr>
          <w:bCs/>
        </w:rPr>
        <w:t>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7"/>
        </w:numPr>
        <w:shd w:val="clear" w:color="auto" w:fill="FFFFFF"/>
        <w:tabs>
          <w:tab w:val="clear" w:pos="709"/>
          <w:tab w:val="left" w:pos="1134" w:leader="none"/>
        </w:tabs>
        <w:ind w:left="0" w:firstLine="709"/>
        <w:jc w:val="both"/>
        <w:rPr>
          <w:bCs/>
        </w:rPr>
      </w:pPr>
      <w:r>
        <w:rPr>
          <w:sz w:val="24"/>
          <w:szCs w:val="24"/>
        </w:rPr>
        <w:t xml:space="preserve"> </w:t>
      </w: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14:ligatures w14:val="none"/>
        </w:rPr>
      </w:pPr>
      <w:r>
        <w:rPr/>
        <w:t>Отсутствие уведомления или</w:t>
      </w:r>
      <w:r>
        <w:rPr>
          <w:bCs/>
        </w:rPr>
        <w:t xml:space="preserve">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w:t>
      </w:r>
      <w:r>
        <w:rPr/>
        <w:t>ру.</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t>При наличии обстоятельст</w:t>
      </w:r>
      <w:r>
        <w:rPr>
          <w:bCs/>
        </w:rPr>
        <w:t>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42Table-NormalRSHBTable-Normal3"/>
        <w:shd w:val="clear" w:color="auto" w:fill="FFFFFF"/>
        <w:tabs>
          <w:tab w:val="clear" w:pos="709"/>
          <w:tab w:val="left" w:pos="1288" w:leader="none"/>
        </w:tabs>
        <w:spacing w:before="0" w:after="0"/>
        <w:ind w:left="0" w:right="0" w:firstLine="709"/>
        <w:contextualSpacing/>
        <w:jc w:val="both"/>
        <w:rPr/>
      </w:pPr>
      <w:r>
        <w:rPr>
          <w:bCs/>
        </w:rPr>
        <w:t>При этом любая из Сторон вправе отказаться от исполнения Договора в одностороннем внесудебном порядке.</w:t>
      </w:r>
    </w:p>
    <w:p>
      <w:pPr>
        <w:pStyle w:val="42Table-NormalRSHBTable-Normal3"/>
        <w:shd w:val="clear" w:color="auto" w:fill="FFFFFF"/>
        <w:tabs>
          <w:tab w:val="clear" w:pos="709"/>
          <w:tab w:val="left" w:pos="1288" w:leader="none"/>
        </w:tabs>
        <w:spacing w:before="0" w:after="0"/>
        <w:ind w:left="0" w:right="0" w:firstLine="709"/>
        <w:contextualSpacing/>
        <w:jc w:val="both"/>
        <w:rPr/>
      </w:pPr>
      <w:r>
        <w:rPr/>
      </w:r>
    </w:p>
    <w:p>
      <w:pPr>
        <w:pStyle w:val="42Table-NormalRSHBTable-Normal3"/>
        <w:numPr>
          <w:ilvl w:val="0"/>
          <w:numId w:val="7"/>
        </w:numPr>
        <w:shd w:val="clear" w:color="auto" w:fill="FFFFFF"/>
        <w:tabs>
          <w:tab w:val="clear" w:pos="709"/>
          <w:tab w:val="left" w:pos="1288" w:leader="none"/>
        </w:tabs>
        <w:spacing w:before="0" w:after="0"/>
        <w:contextualSpacing/>
        <w:jc w:val="center"/>
        <w:rPr/>
      </w:pPr>
      <w:r>
        <w:rPr>
          <w:b/>
          <w:bCs/>
        </w:rPr>
        <w:t>Особые положения</w:t>
      </w:r>
    </w:p>
    <w:p>
      <w:pPr>
        <w:pStyle w:val="42Table-NormalRSHBTable-Normal3"/>
        <w:shd w:val="clear" w:color="auto" w:fill="FFFFFF"/>
        <w:spacing w:before="0" w:after="0"/>
        <w:ind w:left="0" w:hanging="0"/>
        <w:contextualSpacing/>
        <w:jc w:val="both"/>
        <w:rPr>
          <w:b/>
          <w:bCs/>
        </w:rPr>
      </w:pPr>
      <w:r>
        <w:rPr>
          <w:b/>
          <w:bCs/>
        </w:rPr>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18" w:name="_Ref361337900"/>
      <w:r>
        <w:rPr>
          <w:bCs/>
        </w:rPr>
        <w:t>Подрядчик обязуется не привлекать и не допускать привлечения к исполнению обязательств по Договору организации:</w:t>
      </w:r>
    </w:p>
    <w:p>
      <w:pPr>
        <w:pStyle w:val="42Table-NormalRSHBTable-Normal3"/>
        <w:numPr>
          <w:ilvl w:val="1"/>
          <w:numId w:val="4"/>
        </w:numPr>
        <w:shd w:val="clear" w:color="auto" w:fill="FFFFFF"/>
        <w:tabs>
          <w:tab w:val="clear" w:pos="709"/>
          <w:tab w:val="left" w:pos="1134" w:leader="none"/>
        </w:tabs>
        <w:spacing w:before="0" w:after="0"/>
        <w:ind w:left="0" w:firstLine="928"/>
        <w:contextualSpacing/>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tgtFrame="consultantplus://offline/ref=94D5CE8889791A29DE57299515463A9D6134D8237B999C803E6F853513x2A2P">
        <w:r>
          <w:rPr>
            <w:bCs/>
          </w:rPr>
          <w:t>№ 18162/09</w:t>
        </w:r>
      </w:hyperlink>
      <w:r>
        <w:rPr>
          <w:bCs/>
        </w:rPr>
        <w:t xml:space="preserve"> и от 25.05.2010 </w:t>
      </w:r>
      <w:hyperlink r:id="rId3" w:tgtFrame="consultantplus://offline/ref=94D5CE8889791A29DE57299515463A9D6135D2287D929C803E6F853513x2A2P">
        <w:r>
          <w:rPr>
            <w:bCs/>
          </w:rPr>
          <w:t>№ 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w:t>
      </w:r>
    </w:p>
    <w:p>
      <w:pPr>
        <w:pStyle w:val="42Table-NormalRSHBTable-Normal3"/>
        <w:numPr>
          <w:ilvl w:val="1"/>
          <w:numId w:val="4"/>
        </w:numPr>
        <w:shd w:val="clear" w:color="auto" w:fill="FFFFFF"/>
        <w:tabs>
          <w:tab w:val="clear" w:pos="709"/>
          <w:tab w:val="left" w:pos="1134" w:leader="none"/>
        </w:tabs>
        <w:spacing w:before="0" w:after="0"/>
        <w:ind w:left="0" w:firstLine="928"/>
        <w:contextualSpacing/>
        <w:jc w:val="both"/>
        <w:rPr>
          <w:bCs/>
        </w:rPr>
      </w:pPr>
      <w:r>
        <w:rPr>
          <w:bCs/>
        </w:rPr>
        <w:t xml:space="preserve">соответствующие </w:t>
      </w:r>
      <w:hyperlink r:id="rId4" w:tgtFrame="consultantplus://offline/ref=79440D5123ABA6A25F43346AB59DBAAC7032C8E1556DA64FAED62E167F76889C2B7C475C32EFC59BJ8rDH">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18"/>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19"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19"/>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20" w:name="_Ref361337948"/>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0"/>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21"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21"/>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22" w:name="_Ref373243071"/>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22"/>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23"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и/или нарушившим свои обязательства по Договору.</w:t>
      </w:r>
      <w:bookmarkEnd w:id="23"/>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42Table-NormalRSHBTable-Normal3"/>
        <w:shd w:val="clear" w:color="auto" w:fill="FFFFFF"/>
        <w:tabs>
          <w:tab w:val="clear" w:pos="709"/>
          <w:tab w:val="left" w:pos="1288" w:leader="none"/>
        </w:tabs>
        <w:spacing w:before="0" w:after="0"/>
        <w:ind w:left="360" w:hanging="0"/>
        <w:contextualSpacing/>
        <w:jc w:val="both"/>
        <w:rPr/>
      </w:pPr>
      <w:r>
        <w:rPr/>
      </w:r>
    </w:p>
    <w:p>
      <w:pPr>
        <w:pStyle w:val="42Table-NormalRSHBTable-Normal3"/>
        <w:numPr>
          <w:ilvl w:val="0"/>
          <w:numId w:val="7"/>
        </w:numPr>
        <w:shd w:val="clear" w:color="auto" w:fill="FFFFFF"/>
        <w:tabs>
          <w:tab w:val="clear" w:pos="709"/>
          <w:tab w:val="left" w:pos="1288" w:leader="none"/>
        </w:tabs>
        <w:spacing w:before="0" w:after="0"/>
        <w:contextualSpacing/>
        <w:jc w:val="center"/>
        <w:rPr/>
      </w:pPr>
      <w:r>
        <w:rPr>
          <w:b/>
          <w:bCs/>
        </w:rPr>
        <w:t>Заверения Сторон</w:t>
      </w:r>
    </w:p>
    <w:p>
      <w:pPr>
        <w:pStyle w:val="42Table-NormalRSHBTable-Normal3"/>
        <w:shd w:val="clear" w:color="auto" w:fill="FFFFFF"/>
        <w:tabs>
          <w:tab w:val="clear" w:pos="709"/>
          <w:tab w:val="left" w:pos="426" w:leader="none"/>
        </w:tabs>
        <w:spacing w:before="0" w:after="0"/>
        <w:ind w:left="0" w:hanging="0"/>
        <w:contextualSpacing/>
        <w:jc w:val="center"/>
        <w:rPr>
          <w:b/>
          <w:bCs/>
        </w:rPr>
      </w:pPr>
      <w:r>
        <w:rPr>
          <w:b/>
          <w:bCs/>
        </w:rPr>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Каждая из Сторон заявляет и подтверждает другой Стороне, что:</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лица, подписывающие от имени Сторон Договор, надлежащим образом уполномочены на его подписание;</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Подрядчик заявляет и заверяет Заказчика в том, что на момент заключения Договора: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учредителем/учредителями Подрядчика являются лица, не являющиеся массовыми учредителем/учредителями;</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руководителем Подрядчика является лицо, не являющееся массовым руководителем;</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 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42Table-NormalRSHBTable-Normal3"/>
        <w:shd w:val="clear" w:color="auto" w:fill="FFFFFF"/>
        <w:tabs>
          <w:tab w:val="clear" w:pos="709"/>
          <w:tab w:val="left" w:pos="1288" w:leader="none"/>
        </w:tabs>
        <w:spacing w:before="0" w:after="0"/>
        <w:ind w:left="0" w:hanging="0"/>
        <w:contextualSpacing/>
        <w:jc w:val="both"/>
        <w:rPr/>
      </w:pPr>
      <w:r>
        <w:rPr/>
      </w:r>
    </w:p>
    <w:p>
      <w:pPr>
        <w:pStyle w:val="42Table-NormalRSHBTable-Normal3"/>
        <w:numPr>
          <w:ilvl w:val="0"/>
          <w:numId w:val="7"/>
        </w:numPr>
        <w:shd w:val="clear" w:color="auto" w:fill="FFFFFF"/>
        <w:tabs>
          <w:tab w:val="clear" w:pos="709"/>
          <w:tab w:val="left" w:pos="1288" w:leader="none"/>
        </w:tabs>
        <w:spacing w:before="0" w:after="0"/>
        <w:contextualSpacing/>
        <w:jc w:val="center"/>
        <w:rPr/>
      </w:pPr>
      <w:r>
        <w:rPr>
          <w:b/>
          <w:bCs/>
        </w:rPr>
        <w:t>Прекращение (расторжение) Договора</w:t>
      </w:r>
    </w:p>
    <w:p>
      <w:pPr>
        <w:pStyle w:val="42Table-NormalRSHBTable-Normal3"/>
        <w:shd w:val="clear" w:color="auto" w:fill="FFFFFF"/>
        <w:tabs>
          <w:tab w:val="clear" w:pos="709"/>
          <w:tab w:val="left" w:pos="426" w:leader="none"/>
        </w:tabs>
        <w:spacing w:before="0" w:after="0"/>
        <w:ind w:left="0" w:hanging="0"/>
        <w:contextualSpacing/>
        <w:jc w:val="center"/>
        <w:rPr>
          <w:b/>
          <w:bCs/>
        </w:rPr>
      </w:pPr>
      <w:r>
        <w:rPr>
          <w:b/>
          <w:bCs/>
        </w:rPr>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15.7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w:t>
      </w:r>
    </w:p>
    <w:p>
      <w:pPr>
        <w:pStyle w:val="42Table-NormalRSHBTable-Normal3"/>
        <w:shd w:val="clear" w:color="auto" w:fill="FFFFFF"/>
        <w:tabs>
          <w:tab w:val="clear" w:pos="709"/>
          <w:tab w:val="left" w:pos="1134" w:leader="none"/>
        </w:tabs>
        <w:spacing w:before="0" w:after="0"/>
        <w:ind w:left="0" w:firstLine="709"/>
        <w:contextualSpacing/>
        <w:jc w:val="both"/>
        <w:rPr/>
      </w:pPr>
      <w:r>
        <w:rPr/>
        <w:t>Возмещение убытков Подрядчика, вызванных отказом от Договора (исполнения Договора), Заказчиком не производится.</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42Table-NormalRSHBTable-Normal3"/>
        <w:shd w:val="clear" w:color="auto" w:fill="FFFFFF"/>
        <w:tabs>
          <w:tab w:val="clear" w:pos="709"/>
          <w:tab w:val="left" w:pos="1134" w:leader="none"/>
        </w:tabs>
        <w:spacing w:before="0" w:after="0"/>
        <w:ind w:left="0" w:firstLine="709"/>
        <w:contextualSpacing/>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Стороны установили, что существенным нарушением Договора Подрядчиком является:</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 xml:space="preserve">нарушение Подрядчиком начального и конечного сроков выполнения Работ по Договору, </w:t>
      </w:r>
      <w:r>
        <w:rPr>
          <w:sz w:val="24"/>
          <w:szCs w:val="24"/>
        </w:rPr>
        <w:t>а также промежуточных сроков выполнения Работ, установленных Договором и Календарным графиком выполнения Работ (Приложение № 8 к Договору)</w:t>
      </w:r>
      <w:r>
        <w:rPr>
          <w:bCs/>
          <w:sz w:val="24"/>
          <w:szCs w:val="24"/>
        </w:rPr>
        <w:t xml:space="preserve"> более чем на 60 (шестьдесят) календарных дней по причинам, не зависящим от Заказчика;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передать Заказчику Результат Работ, закупленные Материально-технические ресурсы;</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вывезти с места производства Работ собственную строительную технику и персонал Подрядчика;</w:t>
      </w:r>
    </w:p>
    <w:p>
      <w:pPr>
        <w:pStyle w:val="ListParagraph"/>
        <w:numPr>
          <w:ilvl w:val="0"/>
          <w:numId w:val="9"/>
        </w:numPr>
        <w:shd w:val="clear" w:color="auto" w:fill="FFFFFF"/>
        <w:tabs>
          <w:tab w:val="clear" w:pos="709"/>
        </w:tabs>
        <w:spacing w:before="0" w:after="80"/>
        <w:ind w:left="0" w:right="0" w:firstLine="709"/>
        <w:contextualSpacing/>
        <w:jc w:val="both"/>
        <w:rPr>
          <w:bCs/>
          <w:sz w:val="24"/>
          <w:szCs w:val="24"/>
        </w:rPr>
      </w:pPr>
      <w:r>
        <w:rPr>
          <w:bCs/>
          <w:sz w:val="24"/>
          <w:szCs w:val="24"/>
        </w:rPr>
        <w:t>удалить с места производства Работ весь мусор и все остаточные продукты любого рода и оставить место производства работ чистым и безопасным.</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42Table-NormalRSHBTable-Normal3"/>
        <w:shd w:val="clear" w:color="auto" w:fill="FFFFFF"/>
        <w:tabs>
          <w:tab w:val="clear" w:pos="709"/>
          <w:tab w:val="left" w:pos="1288" w:leader="none"/>
        </w:tabs>
        <w:spacing w:before="0" w:after="0"/>
        <w:ind w:left="360" w:hanging="0"/>
        <w:contextualSpacing/>
        <w:jc w:val="both"/>
        <w:rPr/>
      </w:pPr>
      <w:r>
        <w:rPr/>
      </w:r>
    </w:p>
    <w:p>
      <w:pPr>
        <w:pStyle w:val="42Table-NormalRSHBTable-Normal3"/>
        <w:numPr>
          <w:ilvl w:val="0"/>
          <w:numId w:val="7"/>
        </w:numPr>
        <w:shd w:val="clear" w:color="auto" w:fill="FFFFFF"/>
        <w:tabs>
          <w:tab w:val="clear" w:pos="709"/>
          <w:tab w:val="left" w:pos="1288" w:leader="none"/>
        </w:tabs>
        <w:spacing w:before="0" w:after="0"/>
        <w:contextualSpacing/>
        <w:jc w:val="center"/>
        <w:rPr/>
      </w:pPr>
      <w:r>
        <w:rPr>
          <w:b/>
          <w:bCs/>
        </w:rPr>
        <w:t>Заключительные положения</w:t>
      </w:r>
    </w:p>
    <w:p>
      <w:pPr>
        <w:pStyle w:val="42Table-NormalRSHBTable-Normal3"/>
        <w:shd w:val="clear" w:color="auto" w:fill="FFFFFF"/>
        <w:tabs>
          <w:tab w:val="clear" w:pos="709"/>
          <w:tab w:val="left" w:pos="426" w:leader="none"/>
        </w:tabs>
        <w:spacing w:before="0" w:after="0"/>
        <w:ind w:left="0" w:hanging="0"/>
        <w:contextualSpacing/>
        <w:jc w:val="center"/>
        <w:rPr>
          <w:b/>
          <w:bCs/>
        </w:rPr>
      </w:pPr>
      <w:r>
        <w:rPr>
          <w:b/>
          <w:bCs/>
        </w:rPr>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Договор вступает в силу с даты его подписания Сторонами и действует по - , а в части не исполненных обязательств - до полного их исполнения сторонами.</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sz w:val="24"/>
          <w:szCs w:val="24"/>
        </w:rPr>
      </w:pPr>
      <w:r>
        <w:rPr>
          <w:bCs/>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w:t>
      </w:r>
      <w:r>
        <w:rPr>
          <w:sz w:val="24"/>
          <w:szCs w:val="24"/>
        </w:rPr>
        <w:t>, за исключением случаев изменения реквизитов Сторон, предусмотренных пунктом 15.6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7"/>
        </w:numPr>
        <w:shd w:val="clear" w:color="auto" w:fill="FFFFFF"/>
        <w:tabs>
          <w:tab w:val="clear" w:pos="709"/>
          <w:tab w:val="left" w:pos="1134" w:leader="none"/>
        </w:tabs>
        <w:ind w:left="0" w:firstLine="709"/>
        <w:jc w:val="both"/>
        <w:rPr>
          <w:sz w:val="24"/>
          <w:szCs w:val="24"/>
        </w:rPr>
      </w:pPr>
      <w:r>
        <w:rPr>
          <w:bCs/>
        </w:rPr>
        <w:t xml:space="preserve"> </w:t>
      </w:r>
      <w:r>
        <w:rPr>
          <w:sz w:val="24"/>
          <w:szCs w:val="24"/>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15.7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24" w:name="_Ref361338004"/>
      <w:r>
        <w:rPr>
          <w:bCs/>
        </w:rPr>
        <w:t xml:space="preserve">Стороны обязуются уведомлять друг друга об изменении наименования, адреса и/или реквизитов, указанных в разделе 17 Договора, не позднее 3 (трех) рабочих дней после такого изменения </w:t>
      </w:r>
      <w:r>
        <w:rPr/>
        <w:t>в порядке, установленном пунктом 15.7 Договора.</w:t>
      </w:r>
      <w:bookmarkEnd w:id="24"/>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bookmarkStart w:id="25" w:name="_Ref361338019"/>
      <w:r>
        <w:rPr>
          <w:bCs/>
        </w:rPr>
        <w:t>Письма, уведомления и/или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 будет считаться полученным:</w:t>
      </w:r>
      <w:bookmarkEnd w:id="25"/>
    </w:p>
    <w:p>
      <w:pPr>
        <w:pStyle w:val="ListParagraph"/>
        <w:numPr>
          <w:ilvl w:val="2"/>
          <w:numId w:val="7"/>
        </w:numPr>
        <w:shd w:val="clear" w:color="auto" w:fill="FFFFFF"/>
        <w:tabs>
          <w:tab w:val="clear" w:pos="709"/>
          <w:tab w:val="left" w:pos="1701" w:leader="none"/>
        </w:tabs>
        <w:ind w:left="0" w:firstLine="709"/>
        <w:jc w:val="both"/>
        <w:rPr>
          <w:bCs/>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7"/>
        </w:numPr>
        <w:shd w:val="clear" w:color="auto" w:fill="FFFFFF"/>
        <w:tabs>
          <w:tab w:val="clear" w:pos="709"/>
          <w:tab w:val="left" w:pos="1701" w:leader="none"/>
        </w:tabs>
        <w:ind w:left="0" w:firstLine="709"/>
        <w:jc w:val="both"/>
        <w:rPr>
          <w:bCs/>
        </w:rPr>
      </w:pPr>
      <w:bookmarkStart w:id="26" w:name="undefined_Копия_3"/>
      <w:r>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26"/>
    </w:p>
    <w:p>
      <w:pPr>
        <w:pStyle w:val="ListParagraph"/>
        <w:numPr>
          <w:ilvl w:val="2"/>
          <w:numId w:val="7"/>
        </w:numPr>
        <w:shd w:val="clear" w:color="auto" w:fill="FFFFFF"/>
        <w:tabs>
          <w:tab w:val="clear" w:pos="709"/>
          <w:tab w:val="left" w:pos="1701" w:leader="none"/>
        </w:tabs>
        <w:ind w:left="0" w:firstLine="709"/>
        <w:jc w:val="both"/>
        <w:rPr>
          <w:bCs/>
        </w:rPr>
      </w:pPr>
      <w:r>
        <w:rPr>
          <w:bCs/>
          <w:sz w:val="24"/>
          <w:szCs w:val="24"/>
        </w:rPr>
        <w:t xml:space="preserve">электронной почтой – в дату и время отправления электронного сообщения, зафиксированного н почтовом сервере отправителя. В случае, если передача электронного  сообщения осуществляется вне обычных рабочих часов Стороны-получателя, документ будет считаться полученным в 10.00 следующего рабочего дня. </w:t>
      </w:r>
    </w:p>
    <w:p>
      <w:pPr>
        <w:pStyle w:val="ListParagraph"/>
        <w:shd w:val="clear" w:color="auto" w:fill="FFFFFF"/>
        <w:tabs>
          <w:tab w:val="clear" w:pos="709"/>
          <w:tab w:val="left" w:pos="1701" w:leader="none"/>
        </w:tabs>
        <w:ind w:left="0" w:firstLine="709"/>
        <w:jc w:val="both"/>
        <w:rPr>
          <w:bCs/>
        </w:rPr>
      </w:pPr>
      <w:r>
        <w:rPr>
          <w:bCs/>
          <w:sz w:val="24"/>
          <w:szCs w:val="24"/>
        </w:rPr>
        <w:t>Оригиналы документов, направленных с использованием электронной почты, должны не позднее следующего рабочего дня быть направлены Стороной-отправителем способами, указанными в пунктах 15.7.1-15.7.2 Договора.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bCs/>
        </w:rPr>
      </w:pPr>
      <w:r>
        <w:rPr>
          <w:bCs/>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РФ,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Во всем остальном, что не урегулировано Договором, Стороны руководствуются законодательством Российской Федерации.</w:t>
      </w:r>
    </w:p>
    <w:p>
      <w:pPr>
        <w:pStyle w:val="42Table-NormalRSHBTable-Normal3"/>
        <w:numPr>
          <w:ilvl w:val="1"/>
          <w:numId w:val="7"/>
        </w:numPr>
        <w:shd w:val="clear" w:color="auto" w:fill="FFFFFF"/>
        <w:tabs>
          <w:tab w:val="clear" w:pos="709"/>
          <w:tab w:val="left" w:pos="1288" w:leader="none"/>
        </w:tabs>
        <w:spacing w:before="0" w:after="0"/>
        <w:ind w:left="0" w:firstLine="709"/>
        <w:contextualSpacing/>
        <w:jc w:val="both"/>
        <w:rPr/>
      </w:pPr>
      <w:r>
        <w:rPr>
          <w:bCs/>
        </w:rPr>
        <w:t>Договор заключается в электронной форме с использованием программно- 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42Table-NormalRSHBTable-Normal3"/>
        <w:shd w:val="clear" w:color="auto" w:fill="FFFFFF"/>
        <w:tabs>
          <w:tab w:val="clear" w:pos="709"/>
          <w:tab w:val="left" w:pos="1288" w:leader="none"/>
        </w:tabs>
        <w:spacing w:before="0" w:after="0"/>
        <w:ind w:left="0" w:hanging="0"/>
        <w:contextualSpacing/>
        <w:jc w:val="both"/>
        <w:rPr/>
      </w:pPr>
      <w:r>
        <w:rPr/>
      </w:r>
    </w:p>
    <w:p>
      <w:pPr>
        <w:pStyle w:val="42Table-NormalRSHBTable-Normal3"/>
        <w:numPr>
          <w:ilvl w:val="0"/>
          <w:numId w:val="7"/>
        </w:numPr>
        <w:shd w:val="clear" w:color="auto" w:fill="FFFFFF"/>
        <w:tabs>
          <w:tab w:val="clear" w:pos="709"/>
          <w:tab w:val="left" w:pos="1288" w:leader="none"/>
        </w:tabs>
        <w:spacing w:before="0" w:after="0"/>
        <w:contextualSpacing/>
        <w:jc w:val="center"/>
        <w:rPr/>
      </w:pPr>
      <w:r>
        <w:rPr>
          <w:b/>
          <w:bCs/>
        </w:rPr>
        <w:t>Список приложений</w:t>
      </w:r>
    </w:p>
    <w:p>
      <w:pPr>
        <w:pStyle w:val="42Table-NormalRSHBTable-Normal3"/>
        <w:shd w:val="clear" w:color="auto" w:fill="FFFFFF"/>
        <w:tabs>
          <w:tab w:val="clear" w:pos="709"/>
          <w:tab w:val="left" w:pos="426" w:leader="none"/>
        </w:tabs>
        <w:spacing w:before="0" w:after="0"/>
        <w:ind w:left="0" w:hanging="0"/>
        <w:contextualSpacing/>
        <w:jc w:val="center"/>
        <w:rPr>
          <w:b/>
          <w:bCs/>
        </w:rPr>
      </w:pPr>
      <w:r>
        <w:rPr>
          <w:b/>
          <w:bCs/>
        </w:rPr>
      </w:r>
    </w:p>
    <w:p>
      <w:pPr>
        <w:pStyle w:val="42Table-NormalRSHBTable-Normal3"/>
        <w:shd w:val="clear" w:color="auto" w:fill="FFFFFF"/>
        <w:spacing w:before="0" w:after="0"/>
        <w:ind w:left="0" w:hanging="0"/>
        <w:contextualSpacing/>
        <w:jc w:val="both"/>
        <w:rPr/>
      </w:pPr>
      <w:r>
        <w:rPr/>
        <w:t>Приложение №1 – Техническое задание с приложениями № 1.1-1.2;</w:t>
      </w:r>
    </w:p>
    <w:p>
      <w:pPr>
        <w:pStyle w:val="42Table-NormalRSHBTable-Normal3"/>
        <w:shd w:val="clear" w:color="auto" w:fill="FFFFFF"/>
        <w:spacing w:before="0" w:after="0"/>
        <w:ind w:left="0" w:hanging="0"/>
        <w:contextualSpacing/>
        <w:jc w:val="both"/>
        <w:rPr>
          <w:bCs/>
        </w:rPr>
      </w:pPr>
      <w:r>
        <w:rPr>
          <w:bCs/>
        </w:rPr>
        <w:t>Приложение №2 – Локальный сметный расчет №180-07-014-05-ТР-26;</w:t>
      </w:r>
    </w:p>
    <w:p>
      <w:pPr>
        <w:pStyle w:val="42Table-NormalRSHBTable-Normal3"/>
        <w:shd w:val="clear" w:color="auto" w:fill="FFFFFF"/>
        <w:spacing w:before="0" w:after="0"/>
        <w:ind w:left="0" w:hanging="0"/>
        <w:contextualSpacing/>
        <w:jc w:val="both"/>
        <w:rPr>
          <w:bCs/>
        </w:rPr>
      </w:pPr>
      <w:r>
        <w:rPr>
          <w:bCs/>
        </w:rPr>
        <w:t>Приложение №3 – Форма Акта сдачи-приемки места производства работ, места (помещения) для складирования Материально-технических ресурсов;</w:t>
      </w:r>
    </w:p>
    <w:p>
      <w:pPr>
        <w:pStyle w:val="42Table-NormalRSHBTable-Normal3"/>
        <w:shd w:val="clear" w:color="auto" w:fill="FFFFFF"/>
        <w:spacing w:before="0" w:after="0"/>
        <w:ind w:left="0" w:hanging="0"/>
        <w:contextualSpacing/>
        <w:jc w:val="both"/>
        <w:rPr>
          <w:bCs/>
        </w:rPr>
      </w:pPr>
      <w:r>
        <w:rPr>
          <w:bCs/>
        </w:rPr>
        <w:t>Приложение №4 – Размер ответственности Подрядчика за нарушения пропускного и внутри объектового режима, требований охраны труда, пожарной и промышленной безопасности;</w:t>
      </w:r>
    </w:p>
    <w:p>
      <w:pPr>
        <w:pStyle w:val="Normal"/>
        <w:shd w:val="clear" w:color="auto" w:fill="FFFFFF"/>
        <w:spacing w:before="0" w:after="0"/>
        <w:ind w:hanging="0"/>
        <w:contextualSpacing/>
        <w:rPr>
          <w:bCs/>
          <w:sz w:val="24"/>
          <w:szCs w:val="24"/>
        </w:rPr>
      </w:pPr>
      <w:r>
        <w:rPr>
          <w:bCs/>
          <w:sz w:val="24"/>
          <w:szCs w:val="24"/>
        </w:rPr>
        <w:t>Приложение №5 -Акт о приемки выполненных работ КС-2;</w:t>
      </w:r>
    </w:p>
    <w:p>
      <w:pPr>
        <w:pStyle w:val="Normal"/>
        <w:shd w:val="clear" w:color="auto" w:fill="FFFFFF"/>
        <w:spacing w:before="0" w:after="0"/>
        <w:ind w:hanging="0"/>
        <w:contextualSpacing/>
        <w:rPr>
          <w:bCs/>
          <w:sz w:val="24"/>
          <w:szCs w:val="24"/>
        </w:rPr>
      </w:pPr>
      <w:r>
        <w:rPr>
          <w:bCs/>
          <w:sz w:val="24"/>
          <w:szCs w:val="24"/>
        </w:rPr>
        <w:t>Приложение №6 — Справка о стоимости выполненных работ и затрат КС-3;</w:t>
      </w:r>
    </w:p>
    <w:p>
      <w:pPr>
        <w:pStyle w:val="Normal"/>
        <w:shd w:val="clear" w:color="auto" w:fill="FFFFFF"/>
        <w:spacing w:before="0" w:after="0"/>
        <w:ind w:hanging="0"/>
        <w:contextualSpacing/>
        <w:rPr>
          <w:bCs/>
          <w:sz w:val="24"/>
          <w:szCs w:val="24"/>
        </w:rPr>
      </w:pPr>
      <w:r>
        <w:rPr>
          <w:bCs/>
          <w:sz w:val="24"/>
          <w:szCs w:val="24"/>
        </w:rPr>
        <w:t>Приложение №7 — Акт о приемке-сдачи отремонтированных объектов ОС-3;</w:t>
      </w:r>
    </w:p>
    <w:p>
      <w:pPr>
        <w:pStyle w:val="Normal"/>
        <w:shd w:val="clear" w:color="auto" w:fill="FFFFFF"/>
        <w:spacing w:before="0" w:after="0"/>
        <w:ind w:hanging="0"/>
        <w:contextualSpacing/>
        <w:rPr>
          <w:bCs/>
          <w:sz w:val="24"/>
          <w:szCs w:val="24"/>
        </w:rPr>
      </w:pPr>
      <w:r>
        <w:rPr>
          <w:bCs/>
          <w:sz w:val="24"/>
          <w:szCs w:val="24"/>
        </w:rPr>
        <w:t xml:space="preserve">Приложение №8 - </w:t>
      </w:r>
      <w:r>
        <w:rPr>
          <w:sz w:val="24"/>
          <w:szCs w:val="24"/>
        </w:rPr>
        <w:t>Календарный график выполнения Работ</w:t>
      </w:r>
      <w:r>
        <w:rPr>
          <w:bCs/>
          <w:sz w:val="24"/>
          <w:szCs w:val="24"/>
        </w:rPr>
        <w:t>.</w:t>
      </w:r>
    </w:p>
    <w:p>
      <w:pPr>
        <w:pStyle w:val="NoSpacing"/>
        <w:rPr>
          <w:b/>
          <w:sz w:val="24"/>
          <w:szCs w:val="24"/>
        </w:rPr>
      </w:pPr>
      <w:r>
        <w:rPr>
          <w:bCs/>
          <w:sz w:val="24"/>
          <w:szCs w:val="24"/>
          <w:highlight w:val="white"/>
        </w:rPr>
        <w:t xml:space="preserve">Приложение №9 - </w:t>
      </w:r>
      <w:r>
        <w:rPr>
          <w:b w:val="false"/>
          <w:bCs w:val="false"/>
          <w:sz w:val="24"/>
          <w:szCs w:val="24"/>
          <w:highlight w:val="white"/>
        </w:rPr>
        <w:t>По</w:t>
      </w:r>
      <w:r>
        <w:rPr>
          <w:b w:val="false"/>
          <w:bCs w:val="false"/>
          <w:sz w:val="24"/>
          <w:szCs w:val="24"/>
        </w:rPr>
        <w:t>рядок предоставления ресурсов и оказания Заказчиком услуг, необходимых для исполнения Подрядчиком обязательств по Договору</w:t>
      </w:r>
      <w:r>
        <w:rPr>
          <w:rFonts w:eastAsia="Tahoma" w:cs="Droid Sans Devanagari"/>
          <w:b w:val="false"/>
          <w:bCs w:val="false"/>
          <w:color w:val="auto"/>
          <w:kern w:val="0"/>
          <w:sz w:val="24"/>
          <w:szCs w:val="24"/>
          <w:lang w:val="ru-RU" w:eastAsia="ru-RU" w:bidi="ar-SA"/>
        </w:rPr>
        <w:t>.</w:t>
      </w:r>
    </w:p>
    <w:p>
      <w:pPr>
        <w:pStyle w:val="NoSpacing"/>
        <w:rPr>
          <w:b/>
          <w:sz w:val="24"/>
          <w:szCs w:val="24"/>
        </w:rPr>
      </w:pPr>
      <w:r>
        <w:rPr>
          <w:rFonts w:eastAsia="Tahoma" w:cs="Droid Sans Devanagari"/>
          <w:b w:val="false"/>
          <w:bCs/>
          <w:color w:val="auto"/>
          <w:kern w:val="0"/>
          <w:sz w:val="24"/>
          <w:szCs w:val="24"/>
          <w:highlight w:val="white"/>
          <w:lang w:val="ru-RU" w:eastAsia="ru-RU" w:bidi="ar-SA"/>
        </w:rPr>
        <w:t xml:space="preserve">Приложение №10 - </w:t>
      </w:r>
      <w:r>
        <w:rPr>
          <w:rFonts w:eastAsia="Tahoma" w:cs="Droid Sans Devanagari"/>
          <w:b w:val="false"/>
          <w:bCs w:val="false"/>
          <w:color w:val="auto"/>
          <w:kern w:val="0"/>
          <w:sz w:val="24"/>
          <w:szCs w:val="24"/>
          <w:lang w:val="ru-RU" w:eastAsia="ru-RU" w:bidi="ar-SA"/>
        </w:rPr>
        <w:t>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w:t>
      </w:r>
      <w:r>
        <w:rPr>
          <w:b w:val="false"/>
          <w:bCs w:val="false"/>
          <w:i w:val="false"/>
          <w:strike w:val="false"/>
          <w:dstrike w:val="false"/>
          <w:outline w:val="false"/>
          <w:shadow w:val="false"/>
          <w:sz w:val="24"/>
          <w:szCs w:val="24"/>
          <w:u w:val="none"/>
          <w:em w:val="none"/>
        </w:rPr>
        <w:t>ых организациях ПАО «РусГидро».</w:t>
      </w:r>
    </w:p>
    <w:p>
      <w:pPr>
        <w:pStyle w:val="Normal"/>
        <w:shd w:val="clear" w:color="auto" w:fill="FFFFFF"/>
        <w:spacing w:before="0" w:after="0"/>
        <w:ind w:hanging="0"/>
        <w:contextualSpacing/>
        <w:rPr>
          <w:sz w:val="24"/>
          <w:szCs w:val="24"/>
          <w14:ligatures w14:val="none"/>
        </w:rPr>
      </w:pPr>
      <w:r>
        <w:rPr>
          <w:sz w:val="24"/>
          <w:szCs w:val="24"/>
          <w14:ligatures w14:val="none"/>
        </w:rPr>
      </w:r>
    </w:p>
    <w:p>
      <w:pPr>
        <w:pStyle w:val="42Table-NormalRSHBTable-Normal3"/>
        <w:shd w:val="clear" w:color="auto" w:fill="FFFFFF"/>
        <w:tabs>
          <w:tab w:val="clear" w:pos="709"/>
          <w:tab w:val="left" w:pos="426" w:leader="none"/>
        </w:tabs>
        <w:spacing w:before="0" w:after="0"/>
        <w:ind w:left="0" w:hanging="0"/>
        <w:contextualSpacing/>
        <w:jc w:val="center"/>
        <w:rPr>
          <w:b/>
          <w:bCs/>
        </w:rPr>
      </w:pPr>
      <w:r>
        <w:rPr>
          <w:b/>
          <w:bCs/>
        </w:rPr>
        <w:t>17</w:t>
        <w:tab/>
        <w:t>Адреса и платежные реквизиты Сторон</w:t>
      </w:r>
    </w:p>
    <w:p>
      <w:pPr>
        <w:pStyle w:val="42Table-NormalRSHBTable-Normal3"/>
        <w:shd w:val="clear" w:color="auto" w:fill="FFFFFF"/>
        <w:tabs>
          <w:tab w:val="clear" w:pos="709"/>
          <w:tab w:val="left" w:pos="426" w:leader="none"/>
        </w:tabs>
        <w:spacing w:before="0" w:after="0"/>
        <w:ind w:left="0" w:hanging="0"/>
        <w:contextualSpacing/>
        <w:rPr>
          <w:b/>
          <w:bCs/>
          <w:sz w:val="24"/>
          <w:szCs w:val="24"/>
        </w:rPr>
      </w:pPr>
      <w:r>
        <w:rPr>
          <w:b/>
          <w:bCs/>
          <w:sz w:val="24"/>
          <w:szCs w:val="24"/>
        </w:rPr>
      </w:r>
    </w:p>
    <w:tbl>
      <w:tblPr>
        <w:tblW w:w="5000" w:type="pct"/>
        <w:jc w:val="left"/>
        <w:tblInd w:w="108" w:type="dxa"/>
        <w:tblLayout w:type="fixed"/>
        <w:tblCellMar>
          <w:top w:w="0" w:type="dxa"/>
          <w:left w:w="108" w:type="dxa"/>
          <w:bottom w:w="0" w:type="dxa"/>
          <w:right w:w="108" w:type="dxa"/>
        </w:tblCellMar>
        <w:tblLook w:val="01e0" w:noHBand="0" w:noVBand="0" w:firstColumn="1" w:lastRow="1" w:lastColumn="1" w:firstRow="1"/>
      </w:tblPr>
      <w:tblGrid>
        <w:gridCol w:w="4702"/>
        <w:gridCol w:w="5190"/>
      </w:tblGrid>
      <w:tr>
        <w:trPr/>
        <w:tc>
          <w:tcPr>
            <w:tcW w:w="4702" w:type="dxa"/>
            <w:tcBorders/>
            <w:shd w:color="auto" w:fill="auto" w:val="clear"/>
          </w:tcPr>
          <w:p>
            <w:pPr>
              <w:pStyle w:val="Normal"/>
              <w:widowControl w:val="false"/>
              <w:spacing w:before="0" w:after="0"/>
              <w:ind w:hanging="0"/>
              <w:rPr>
                <w:b/>
                <w:bCs/>
                <w:sz w:val="22"/>
                <w:szCs w:val="22"/>
                <w:highlight w:val="none"/>
              </w:rPr>
            </w:pPr>
            <w:r>
              <w:rPr>
                <w:b/>
                <w:bCs/>
                <w:sz w:val="22"/>
                <w:szCs w:val="22"/>
              </w:rPr>
              <w:t>ЗАКАЗЧИК</w:t>
            </w:r>
          </w:p>
          <w:p>
            <w:pPr>
              <w:pStyle w:val="42Table-NormalRSHBTable-Normal3"/>
              <w:widowControl w:val="false"/>
              <w:shd w:val="clear" w:color="auto" w:fill="FFFFFF"/>
              <w:spacing w:before="0" w:after="0"/>
              <w:ind w:left="0" w:hanging="0"/>
              <w:contextualSpacing/>
              <w:jc w:val="both"/>
              <w:rPr/>
            </w:pPr>
            <w:r>
              <w:rPr>
                <w:b/>
                <w:bCs/>
              </w:rPr>
              <w:t>АО «ДГК»</w:t>
            </w:r>
          </w:p>
          <w:p>
            <w:pPr>
              <w:pStyle w:val="42Table-NormalRSHBTable-Normal3"/>
              <w:widowControl w:val="false"/>
              <w:shd w:val="clear" w:color="auto" w:fill="FFFFFF"/>
              <w:spacing w:before="0" w:after="0"/>
              <w:ind w:left="0" w:hanging="0"/>
              <w:contextualSpacing/>
              <w:jc w:val="both"/>
              <w:rPr/>
            </w:pPr>
            <w:r>
              <w:rPr/>
              <w:t>Адрес: 680000, Хабаровский край,</w:t>
            </w:r>
          </w:p>
          <w:p>
            <w:pPr>
              <w:pStyle w:val="42Table-NormalRSHBTable-Normal3"/>
              <w:widowControl w:val="false"/>
              <w:shd w:val="clear" w:color="auto" w:fill="FFFFFF"/>
              <w:spacing w:before="0" w:after="0"/>
              <w:ind w:left="0" w:hanging="0"/>
              <w:contextualSpacing/>
              <w:jc w:val="both"/>
              <w:rPr/>
            </w:pPr>
            <w:r>
              <w:rPr/>
              <w:t>г. Хабаровск, ул. Фрунзе, д. 49</w:t>
            </w:r>
          </w:p>
          <w:p>
            <w:pPr>
              <w:pStyle w:val="42Table-NormalRSHBTable-Normal3"/>
              <w:widowControl w:val="false"/>
              <w:shd w:val="clear" w:color="auto" w:fill="FFFFFF"/>
              <w:spacing w:before="0" w:after="0"/>
              <w:ind w:left="0" w:hanging="0"/>
              <w:contextualSpacing/>
              <w:jc w:val="both"/>
              <w:rPr/>
            </w:pPr>
            <w:r>
              <w:rPr/>
              <w:t>Адрес для корреспонденции:</w:t>
            </w:r>
          </w:p>
          <w:p>
            <w:pPr>
              <w:pStyle w:val="42Table-NormalRSHBTable-Normal3"/>
              <w:widowControl w:val="false"/>
              <w:shd w:val="clear" w:color="auto" w:fill="FFFFFF"/>
              <w:spacing w:before="0" w:after="0"/>
              <w:ind w:left="0" w:hanging="0"/>
              <w:contextualSpacing/>
              <w:jc w:val="both"/>
              <w:rPr/>
            </w:pPr>
            <w:r>
              <w:rPr/>
              <w:t>681000 г. Комсомольск-на-Амуре,</w:t>
            </w:r>
          </w:p>
          <w:p>
            <w:pPr>
              <w:pStyle w:val="42Table-NormalRSHBTable-Normal3"/>
              <w:widowControl w:val="false"/>
              <w:shd w:val="clear" w:color="auto" w:fill="FFFFFF"/>
              <w:spacing w:before="0" w:after="0"/>
              <w:ind w:left="0" w:hanging="0"/>
              <w:contextualSpacing/>
              <w:jc w:val="both"/>
              <w:rPr>
                <w:highlight w:val="none"/>
              </w:rPr>
            </w:pPr>
            <w:r>
              <w:rPr/>
              <w:t>ул. Аллея Труда д.1/3.</w:t>
            </w:r>
          </w:p>
          <w:p>
            <w:pPr>
              <w:pStyle w:val="42Table-NormalRSHBTable-Normal3"/>
              <w:widowControl w:val="false"/>
              <w:shd w:val="clear" w:color="auto" w:fill="FFFFFF"/>
              <w:spacing w:before="0" w:after="0"/>
              <w:ind w:left="0" w:hanging="0"/>
              <w:contextualSpacing/>
              <w:jc w:val="both"/>
              <w:rPr>
                <w:sz w:val="24"/>
                <w:szCs w:val="24"/>
              </w:rPr>
            </w:pPr>
            <w:r>
              <w:rPr>
                <w:rFonts w:eastAsia="Times New Roman" w:cs="Times New Roman"/>
                <w:sz w:val="24"/>
                <w:szCs w:val="24"/>
                <w:lang w:val="en-US"/>
              </w:rPr>
              <w:t xml:space="preserve">E-mail: </w:t>
            </w:r>
            <w:hyperlink r:id="rId5" w:tgtFrame="http://ktec-2@dgk.ru">
              <w:r>
                <w:rPr>
                  <w:rStyle w:val="Hyperlink"/>
                  <w:rFonts w:eastAsia="Times New Roman" w:cs="Times New Roman"/>
                  <w:sz w:val="24"/>
                  <w:szCs w:val="24"/>
                  <w:lang w:val="en-US"/>
                </w:rPr>
                <w:t>ktec-2@dgk.ru</w:t>
              </w:r>
            </w:hyperlink>
          </w:p>
          <w:p>
            <w:pPr>
              <w:pStyle w:val="42Table-NormalRSHBTable-Normal3"/>
              <w:widowControl w:val="false"/>
              <w:shd w:val="clear" w:color="auto" w:fill="FFFFFF"/>
              <w:spacing w:before="0" w:after="0"/>
              <w:ind w:left="0" w:hanging="0"/>
              <w:contextualSpacing/>
              <w:jc w:val="both"/>
              <w:rPr/>
            </w:pPr>
            <w:r>
              <w:rPr/>
              <w:t>ОГРН 1051401746769,</w:t>
            </w:r>
          </w:p>
          <w:p>
            <w:pPr>
              <w:pStyle w:val="42Table-NormalRSHBTable-Normal3"/>
              <w:widowControl w:val="false"/>
              <w:shd w:val="clear" w:color="auto" w:fill="FFFFFF"/>
              <w:spacing w:before="0" w:after="0"/>
              <w:ind w:left="0" w:hanging="0"/>
              <w:contextualSpacing/>
              <w:jc w:val="both"/>
              <w:rPr/>
            </w:pPr>
            <w:r>
              <w:rPr/>
              <w:t>ИНН 1434031363 / КПП 997650001</w:t>
            </w:r>
          </w:p>
          <w:p>
            <w:pPr>
              <w:pStyle w:val="42Table-NormalRSHBTable-Normal3"/>
              <w:widowControl w:val="false"/>
              <w:shd w:val="clear" w:color="auto" w:fill="FFFFFF"/>
              <w:spacing w:before="0" w:after="0"/>
              <w:ind w:left="0" w:hanging="0"/>
              <w:contextualSpacing/>
              <w:jc w:val="both"/>
              <w:rPr/>
            </w:pPr>
            <w:r>
              <w:rPr/>
              <w:t>Р/счет: 40702810270000008818 в</w:t>
            </w:r>
          </w:p>
          <w:p>
            <w:pPr>
              <w:pStyle w:val="42Table-NormalRSHBTable-Normal3"/>
              <w:widowControl w:val="false"/>
              <w:shd w:val="clear" w:color="auto" w:fill="FFFFFF"/>
              <w:spacing w:before="0" w:after="0"/>
              <w:ind w:left="0" w:hanging="0"/>
              <w:contextualSpacing/>
              <w:jc w:val="both"/>
              <w:rPr/>
            </w:pPr>
            <w:r>
              <w:rPr/>
              <w:t>Дальневосточном банке</w:t>
            </w:r>
          </w:p>
          <w:p>
            <w:pPr>
              <w:pStyle w:val="42Table-NormalRSHBTable-Normal3"/>
              <w:widowControl w:val="false"/>
              <w:shd w:val="clear" w:color="auto" w:fill="FFFFFF"/>
              <w:spacing w:before="0" w:after="0"/>
              <w:ind w:left="0" w:hanging="0"/>
              <w:contextualSpacing/>
              <w:jc w:val="both"/>
              <w:rPr/>
            </w:pPr>
            <w:r>
              <w:rPr/>
              <w:t>ПАО «Сбербанк России»</w:t>
            </w:r>
          </w:p>
          <w:p>
            <w:pPr>
              <w:pStyle w:val="42Table-NormalRSHBTable-Normal3"/>
              <w:widowControl w:val="false"/>
              <w:shd w:val="clear" w:color="auto" w:fill="FFFFFF"/>
              <w:spacing w:before="0" w:after="0"/>
              <w:ind w:left="0" w:hanging="0"/>
              <w:contextualSpacing/>
              <w:jc w:val="both"/>
              <w:rPr/>
            </w:pPr>
            <w:r>
              <w:rPr/>
              <w:t>К/счет: 30101810600000000608</w:t>
            </w:r>
          </w:p>
          <w:p>
            <w:pPr>
              <w:pStyle w:val="42Table-NormalRSHBTable-Normal3"/>
              <w:widowControl w:val="false"/>
              <w:shd w:val="clear" w:color="auto" w:fill="FFFFFF"/>
              <w:spacing w:before="0" w:after="0"/>
              <w:ind w:left="0" w:hanging="0"/>
              <w:contextualSpacing/>
              <w:jc w:val="both"/>
              <w:rPr>
                <w:highlight w:val="none"/>
              </w:rPr>
            </w:pPr>
            <w:r>
              <w:rPr/>
              <w:t>БИК: 040813608</w:t>
            </w:r>
          </w:p>
        </w:tc>
        <w:tc>
          <w:tcPr>
            <w:tcW w:w="5190" w:type="dxa"/>
            <w:tcBorders/>
            <w:shd w:color="auto" w:fill="auto" w:val="clear"/>
          </w:tcPr>
          <w:p>
            <w:pPr>
              <w:pStyle w:val="Normal"/>
              <w:widowControl w:val="false"/>
              <w:spacing w:before="0" w:after="0"/>
              <w:ind w:hanging="0"/>
              <w:rPr>
                <w:b/>
                <w:bCs/>
                <w:sz w:val="22"/>
                <w:szCs w:val="22"/>
                <w:highlight w:val="none"/>
              </w:rPr>
            </w:pPr>
            <w:r>
              <w:rPr>
                <w:b/>
                <w:bCs/>
                <w:sz w:val="22"/>
                <w:szCs w:val="22"/>
              </w:rPr>
              <w:t>ПОДРЯДЧИК</w:t>
            </w:r>
          </w:p>
        </w:tc>
      </w:tr>
      <w:tr>
        <w:trPr>
          <w:trHeight w:val="326" w:hRule="atLeast"/>
        </w:trPr>
        <w:tc>
          <w:tcPr>
            <w:tcW w:w="4702" w:type="dxa"/>
            <w:tcBorders/>
            <w:shd w:color="FFFFFF" w:fill="FFFFFF" w:val="clear"/>
          </w:tcPr>
          <w:p>
            <w:pPr>
              <w:pStyle w:val="Normal"/>
              <w:widowControl w:val="false"/>
              <w:spacing w:before="0" w:after="80"/>
              <w:rPr/>
            </w:pPr>
            <w:r>
              <w:rPr/>
            </w:r>
          </w:p>
        </w:tc>
        <w:tc>
          <w:tcPr>
            <w:tcW w:w="5190" w:type="dxa"/>
            <w:tcBorders/>
            <w:shd w:color="FFFFFF" w:fill="FFFFFF" w:val="clear"/>
          </w:tcPr>
          <w:p>
            <w:pPr>
              <w:pStyle w:val="Normal"/>
              <w:widowControl w:val="false"/>
              <w:spacing w:before="0" w:after="0"/>
              <w:ind w:hanging="0"/>
              <w:rPr>
                <w:color w:val="000000"/>
                <w:sz w:val="24"/>
                <w:szCs w:val="24"/>
                <w14:ligatures w14:val="none"/>
              </w:rPr>
            </w:pPr>
            <w:r>
              <w:rPr>
                <w:color w:val="000000"/>
                <w:sz w:val="24"/>
                <w:szCs w:val="24"/>
                <w14:ligatures w14:val="none"/>
              </w:rPr>
            </w:r>
          </w:p>
        </w:tc>
      </w:tr>
      <w:tr>
        <w:trPr>
          <w:trHeight w:val="349" w:hRule="atLeast"/>
        </w:trPr>
        <w:tc>
          <w:tcPr>
            <w:tcW w:w="4702" w:type="dxa"/>
            <w:tcBorders/>
            <w:shd w:color="FFFFFF" w:fill="FFFFFF" w:val="clear"/>
            <w:vAlign w:val="bottom"/>
          </w:tcPr>
          <w:p>
            <w:pPr>
              <w:pStyle w:val="Normal"/>
              <w:widowControl w:val="false"/>
              <w:spacing w:before="0" w:after="0"/>
              <w:ind w:hanging="0"/>
              <w:rPr>
                <w:color w:val="000000"/>
                <w:sz w:val="24"/>
                <w:szCs w:val="24"/>
                <w14:ligatures w14:val="none"/>
              </w:rPr>
            </w:pPr>
            <w:r>
              <w:rPr>
                <w:color w:val="000000"/>
                <w:sz w:val="24"/>
                <w:szCs w:val="24"/>
              </w:rPr>
              <w:t>__________________</w:t>
            </w:r>
          </w:p>
        </w:tc>
        <w:tc>
          <w:tcPr>
            <w:tcW w:w="5190" w:type="dxa"/>
            <w:tcBorders/>
            <w:shd w:color="FFFFFF" w:fill="FFFFFF" w:val="clear"/>
            <w:vAlign w:val="bottom"/>
          </w:tcPr>
          <w:p>
            <w:pPr>
              <w:pStyle w:val="Normal"/>
              <w:widowControl w:val="false"/>
              <w:spacing w:before="0" w:after="0"/>
              <w:ind w:hanging="0"/>
              <w:rPr>
                <w:b/>
                <w:bCs/>
                <w:sz w:val="22"/>
                <w:szCs w:val="22"/>
              </w:rPr>
            </w:pPr>
            <w:r>
              <w:rPr>
                <w:color w:val="000000"/>
                <w:sz w:val="24"/>
                <w:szCs w:val="24"/>
              </w:rPr>
              <w:t>_________________</w:t>
            </w:r>
          </w:p>
        </w:tc>
      </w:tr>
      <w:tr>
        <w:trPr>
          <w:trHeight w:val="425" w:hRule="atLeast"/>
        </w:trPr>
        <w:tc>
          <w:tcPr>
            <w:tcW w:w="4702" w:type="dxa"/>
            <w:tcBorders/>
            <w:shd w:color="FFFFFF" w:fill="FFFFFF" w:val="clear"/>
            <w:vAlign w:val="bottom"/>
          </w:tcPr>
          <w:p>
            <w:pPr>
              <w:pStyle w:val="Normal"/>
              <w:widowControl w:val="false"/>
              <w:spacing w:before="0" w:after="0"/>
              <w:ind w:hanging="0"/>
              <w:rPr>
                <w:sz w:val="24"/>
                <w:szCs w:val="24"/>
                <w14:ligatures w14:val="none"/>
              </w:rPr>
            </w:pPr>
            <w:r>
              <w:rPr>
                <w:sz w:val="24"/>
                <w:szCs w:val="24"/>
              </w:rPr>
              <w:t>«____»_________________ 20___ г.</w:t>
            </w:r>
          </w:p>
        </w:tc>
        <w:tc>
          <w:tcPr>
            <w:tcW w:w="5190" w:type="dxa"/>
            <w:tcBorders/>
            <w:shd w:color="FFFFFF" w:fill="FFFFFF" w:val="clear"/>
            <w:vAlign w:val="bottom"/>
          </w:tcPr>
          <w:p>
            <w:pPr>
              <w:pStyle w:val="Normal"/>
              <w:widowControl w:val="false"/>
              <w:spacing w:before="0" w:after="0"/>
              <w:ind w:hanging="0"/>
              <w:rPr>
                <w:b/>
                <w:bCs/>
                <w:sz w:val="22"/>
                <w:szCs w:val="22"/>
              </w:rPr>
            </w:pPr>
            <w:r>
              <w:rPr>
                <w:sz w:val="24"/>
                <w:szCs w:val="24"/>
              </w:rPr>
              <w:t>«____»________________ 20___ г.</w:t>
            </w:r>
          </w:p>
        </w:tc>
      </w:tr>
    </w:tbl>
    <w:p>
      <w:pPr>
        <w:pStyle w:val="Normal"/>
        <w:rPr>
          <w:highlight w:val="yellow"/>
        </w:rPr>
      </w:pPr>
      <w:r>
        <w:rPr>
          <w:highlight w:val="yellow"/>
        </w:rPr>
      </w:r>
      <w:r>
        <w:br w:type="page"/>
      </w:r>
    </w:p>
    <w:p>
      <w:pPr>
        <w:pStyle w:val="Normal"/>
        <w:spacing w:before="0" w:after="0"/>
        <w:ind w:hanging="0"/>
        <w:jc w:val="right"/>
        <w:rPr>
          <w:sz w:val="22"/>
          <w:szCs w:val="22"/>
        </w:rPr>
      </w:pPr>
      <w:r>
        <w:rPr>
          <w:sz w:val="22"/>
          <w:szCs w:val="22"/>
        </w:rPr>
        <w:t xml:space="preserve">Приложение №3 к Договору </w:t>
      </w:r>
      <w:r>
        <w:rPr>
          <w:b w:val="false"/>
          <w:bCs w:val="false"/>
          <w:color w:val="000000"/>
          <w:sz w:val="24"/>
          <w:szCs w:val="24"/>
        </w:rPr>
        <w:t xml:space="preserve">подряда </w:t>
      </w:r>
      <w:r>
        <w:rPr>
          <w:sz w:val="22"/>
          <w:szCs w:val="22"/>
        </w:rPr>
        <w:t>№___________ от _____________ 20___ г.</w:t>
      </w:r>
    </w:p>
    <w:p>
      <w:pPr>
        <w:pStyle w:val="14"/>
        <w:shd w:val="clear" w:color="auto" w:fill="auto"/>
        <w:spacing w:before="0" w:after="0"/>
        <w:ind w:hanging="0"/>
        <w:jc w:val="left"/>
        <w:rPr>
          <w:iCs/>
          <w:sz w:val="24"/>
          <w:szCs w:val="24"/>
          <w:lang w:val="ru-RU"/>
        </w:rPr>
      </w:pPr>
      <w:r>
        <w:rPr>
          <w:iCs/>
          <w:sz w:val="24"/>
          <w:szCs w:val="24"/>
          <w:lang w:val="ru-RU"/>
        </w:rPr>
      </w:r>
    </w:p>
    <w:p>
      <w:pPr>
        <w:pStyle w:val="14"/>
        <w:shd w:val="clear" w:color="auto" w:fill="auto"/>
        <w:spacing w:before="0" w:after="0"/>
        <w:ind w:hanging="0"/>
        <w:rPr>
          <w:bCs/>
          <w:sz w:val="24"/>
          <w:szCs w:val="24"/>
          <w:lang w:val="ru-RU"/>
        </w:rPr>
      </w:pPr>
      <w:r>
        <w:rPr>
          <w:iCs/>
          <w:sz w:val="24"/>
          <w:szCs w:val="24"/>
          <w:lang w:val="ru-RU"/>
        </w:rPr>
        <w:t>ФОРМА</w:t>
      </w:r>
    </w:p>
    <w:p>
      <w:pPr>
        <w:pStyle w:val="14"/>
        <w:shd w:val="clear" w:color="auto" w:fill="auto"/>
        <w:spacing w:before="0" w:after="0"/>
        <w:ind w:hanging="0"/>
        <w:rPr>
          <w:i/>
          <w:i/>
          <w:iCs/>
          <w:sz w:val="24"/>
          <w:szCs w:val="24"/>
          <w:lang w:val="ru-RU"/>
        </w:rPr>
      </w:pPr>
      <w:r>
        <w:rPr>
          <w:bCs/>
          <w:sz w:val="24"/>
          <w:szCs w:val="24"/>
          <w:lang w:val="ru-RU"/>
        </w:rPr>
        <w:t>Акта сдачи-приемки места производства работ и / или</w:t>
      </w:r>
      <w:r>
        <w:rPr>
          <w:sz w:val="24"/>
          <w:lang w:val="ru-RU"/>
        </w:rPr>
        <w:t xml:space="preserve"> места (помещения) для складирования </w:t>
      </w:r>
      <w:r>
        <w:rPr>
          <w:bCs/>
          <w:sz w:val="24"/>
          <w:lang w:val="ru-RU"/>
        </w:rPr>
        <w:t>Материально-технических ресурсов</w:t>
      </w:r>
    </w:p>
    <w:p>
      <w:pPr>
        <w:pStyle w:val="Normal"/>
        <w:spacing w:before="0" w:after="0"/>
        <w:ind w:hanging="0"/>
        <w:rPr>
          <w:sz w:val="24"/>
          <w:szCs w:val="24"/>
        </w:rPr>
      </w:pPr>
      <w:r>
        <w:rPr>
          <w:sz w:val="24"/>
          <w:szCs w:val="24"/>
        </w:rPr>
      </w:r>
    </w:p>
    <w:tbl>
      <w:tblPr>
        <w:tblW w:w="4800" w:type="pct"/>
        <w:jc w:val="left"/>
        <w:tblInd w:w="113" w:type="dxa"/>
        <w:tblLayout w:type="fixed"/>
        <w:tblCellMar>
          <w:top w:w="0" w:type="dxa"/>
          <w:left w:w="108" w:type="dxa"/>
          <w:bottom w:w="0" w:type="dxa"/>
          <w:right w:w="108" w:type="dxa"/>
        </w:tblCellMar>
        <w:tblLook w:val="04a0" w:noHBand="0" w:noVBand="1" w:firstColumn="1" w:lastRow="0" w:lastColumn="0" w:firstRow="1"/>
      </w:tblPr>
      <w:tblGrid>
        <w:gridCol w:w="9497"/>
      </w:tblGrid>
      <w:tr>
        <w:trPr/>
        <w:tc>
          <w:tcPr>
            <w:tcW w:w="9497" w:type="dxa"/>
            <w:tcBorders>
              <w:top w:val="single" w:sz="4" w:space="0" w:color="000000"/>
              <w:left w:val="single" w:sz="4" w:space="0" w:color="000000"/>
              <w:bottom w:val="single" w:sz="4" w:space="0" w:color="000000"/>
              <w:right w:val="single" w:sz="4" w:space="0" w:color="000000"/>
            </w:tcBorders>
          </w:tcPr>
          <w:p>
            <w:pPr>
              <w:pStyle w:val="12"/>
              <w:widowControl w:val="false"/>
              <w:rPr/>
            </w:pPr>
            <w:r>
              <w:rPr>
                <w:b w:val="false"/>
                <w:color w:val="000000" w:themeColor="text1"/>
                <w:sz w:val="24"/>
                <w:szCs w:val="24"/>
                <w:highlight w:val="white"/>
              </w:rPr>
              <w:t>Акт</w:t>
            </w:r>
          </w:p>
          <w:p>
            <w:pPr>
              <w:pStyle w:val="14"/>
              <w:widowControl w:val="false"/>
              <w:shd w:val="clear" w:color="auto" w:fill="auto"/>
              <w:spacing w:lineRule="auto" w:line="276" w:before="0" w:after="0"/>
              <w:ind w:hanging="0"/>
              <w:rPr>
                <w:lang w:val="ru-RU"/>
              </w:rPr>
            </w:pPr>
            <w:r>
              <w:rPr>
                <w:b w:val="false"/>
                <w:bCs/>
                <w:color w:val="000000" w:themeColor="text1"/>
                <w:highlight w:val="white"/>
                <w:lang w:val="ru-RU"/>
              </w:rPr>
              <w:t>сдачи-приемки места производства Работ</w:t>
            </w:r>
            <w:r>
              <w:rPr>
                <w:color w:val="000000" w:themeColor="text1"/>
                <w:highlight w:val="white"/>
                <w:lang w:val="ru-RU"/>
              </w:rPr>
              <w:t xml:space="preserve"> </w:t>
            </w:r>
            <w:r>
              <w:rPr>
                <w:b w:val="false"/>
                <w:color w:val="000000" w:themeColor="text1"/>
                <w:highlight w:val="white"/>
                <w:lang w:val="ru-RU"/>
              </w:rPr>
              <w:t>и / или</w:t>
            </w:r>
            <w:r>
              <w:rPr>
                <w:b w:val="false"/>
                <w:bCs/>
                <w:color w:val="000000" w:themeColor="text1"/>
                <w:highlight w:val="white"/>
                <w:lang w:val="ru-RU"/>
              </w:rPr>
              <w:t xml:space="preserve"> места (помещения) для складирования Материально-технических ресурсов,</w:t>
            </w:r>
            <w:r>
              <w:rPr>
                <w:color w:val="000000" w:themeColor="text1"/>
                <w:highlight w:val="white"/>
                <w:lang w:val="ru-RU"/>
              </w:rPr>
              <w:t xml:space="preserve"> </w:t>
            </w:r>
            <w:r>
              <w:rPr>
                <w:b w:val="false"/>
                <w:color w:val="000000" w:themeColor="text1"/>
                <w:highlight w:val="white"/>
                <w:lang w:val="ru-RU"/>
              </w:rPr>
              <w:t>Давальческих материалов и запасных частей</w:t>
            </w:r>
          </w:p>
          <w:p>
            <w:pPr>
              <w:pStyle w:val="Normal"/>
              <w:widowControl w:val="false"/>
              <w:spacing w:lineRule="auto" w:line="276"/>
              <w:rPr/>
            </w:pPr>
            <w:r>
              <w:rPr/>
            </w:r>
          </w:p>
          <w:p>
            <w:pPr>
              <w:pStyle w:val="Normal"/>
              <w:widowControl w:val="false"/>
              <w:spacing w:lineRule="auto" w:line="276"/>
              <w:ind w:hanging="0"/>
              <w:rPr/>
            </w:pPr>
            <w:r>
              <w:rPr>
                <w:sz w:val="22"/>
                <w:szCs w:val="22"/>
              </w:rPr>
              <w:t>г. Комсомольск-на-Амуре                                                          «_____» ___________________ 20___ г.</w:t>
            </w:r>
          </w:p>
          <w:p>
            <w:pPr>
              <w:pStyle w:val="Normal"/>
              <w:widowControl w:val="false"/>
              <w:spacing w:lineRule="auto" w:line="276"/>
              <w:rPr>
                <w:sz w:val="24"/>
                <w:szCs w:val="24"/>
              </w:rPr>
            </w:pPr>
            <w:r>
              <w:rPr>
                <w:sz w:val="24"/>
                <w:szCs w:val="24"/>
              </w:rPr>
            </w:r>
          </w:p>
          <w:p>
            <w:pPr>
              <w:pStyle w:val="Normal"/>
              <w:widowControl w:val="false"/>
              <w:spacing w:lineRule="auto" w:line="276"/>
              <w:ind w:hanging="0"/>
              <w:rPr/>
            </w:pPr>
            <w:r>
              <w:rPr>
                <w:sz w:val="22"/>
                <w:szCs w:val="22"/>
              </w:rPr>
              <w:t>_______________________________________________________, именуемое далее «Подрядчик», в лице ____________________, действующего на основании _______________________________, и АО «ДГК», именуемое далее «Заказчик», в лице _____________________________________, действующего на основании</w:t>
            </w:r>
            <w:r>
              <w:rPr/>
              <w:t xml:space="preserve"> </w:t>
            </w:r>
            <w:r>
              <w:rPr>
                <w:sz w:val="22"/>
                <w:szCs w:val="22"/>
              </w:rPr>
              <w:t>______________________________, составили настоящий акт о нижеследующем:</w:t>
            </w:r>
          </w:p>
          <w:p>
            <w:pPr>
              <w:pStyle w:val="Normal"/>
              <w:widowControl w:val="false"/>
              <w:ind w:hanging="0"/>
              <w:rPr/>
            </w:pPr>
            <w:r>
              <w:rPr>
                <w:color w:val="000000" w:themeColor="text1"/>
                <w:sz w:val="22"/>
                <w:szCs w:val="22"/>
                <w:highlight w:val="white"/>
              </w:rPr>
              <w:t>Заказчик передал Подрядчику, а Подрядчик принял</w:t>
            </w:r>
            <w:r>
              <w:rPr>
                <w:bCs/>
                <w:color w:val="000000" w:themeColor="text1"/>
                <w:sz w:val="22"/>
                <w:szCs w:val="22"/>
                <w:highlight w:val="white"/>
              </w:rPr>
              <w:t xml:space="preserve"> место производства Работ _____________________________ (указываются идентифицирующие признаки) и / или </w:t>
            </w:r>
            <w:r>
              <w:rPr>
                <w:color w:val="000000" w:themeColor="text1"/>
                <w:sz w:val="22"/>
                <w:szCs w:val="22"/>
                <w:highlight w:val="white"/>
              </w:rPr>
              <w:t xml:space="preserve">место (помещение) для складирования </w:t>
            </w:r>
            <w:r>
              <w:rPr>
                <w:bCs/>
                <w:color w:val="000000" w:themeColor="text1"/>
                <w:sz w:val="22"/>
                <w:szCs w:val="22"/>
                <w:highlight w:val="white"/>
              </w:rPr>
              <w:t xml:space="preserve">Материально-технических ресурсов, </w:t>
            </w:r>
            <w:r>
              <w:rPr>
                <w:color w:val="000000" w:themeColor="text1"/>
                <w:sz w:val="22"/>
                <w:szCs w:val="22"/>
                <w:highlight w:val="white"/>
              </w:rPr>
              <w:t xml:space="preserve">Давальческих материалов и запасных частей _____________________________ </w:t>
            </w:r>
            <w:r>
              <w:rPr>
                <w:bCs/>
                <w:color w:val="000000" w:themeColor="text1"/>
                <w:sz w:val="22"/>
                <w:szCs w:val="22"/>
                <w:highlight w:val="white"/>
              </w:rPr>
              <w:t xml:space="preserve">(указываются идентифицирующие признаки) </w:t>
            </w:r>
            <w:r>
              <w:rPr>
                <w:color w:val="000000" w:themeColor="text1"/>
                <w:sz w:val="22"/>
                <w:szCs w:val="22"/>
                <w:highlight w:val="white"/>
              </w:rPr>
              <w:t>по Договору по</w:t>
            </w:r>
            <w:r>
              <w:rPr>
                <w:bCs/>
                <w:color w:val="000000" w:themeColor="text1"/>
                <w:sz w:val="22"/>
                <w:szCs w:val="22"/>
                <w:highlight w:val="white"/>
              </w:rPr>
              <w:t>дряда №______ от _____________.</w:t>
            </w:r>
          </w:p>
          <w:p>
            <w:pPr>
              <w:pStyle w:val="Normal"/>
              <w:widowControl w:val="false"/>
              <w:ind w:hanging="0"/>
              <w:rPr/>
            </w:pPr>
            <w:r>
              <w:rPr>
                <w:bCs/>
                <w:color w:val="000000" w:themeColor="text1"/>
                <w:sz w:val="22"/>
                <w:szCs w:val="22"/>
                <w:highlight w:val="white"/>
              </w:rPr>
              <w:t xml:space="preserve">Место для производства Работ и / или </w:t>
            </w:r>
            <w:r>
              <w:rPr>
                <w:color w:val="000000" w:themeColor="text1"/>
                <w:sz w:val="22"/>
                <w:szCs w:val="22"/>
                <w:highlight w:val="white"/>
              </w:rPr>
              <w:t xml:space="preserve">место (помещение) для складирования </w:t>
            </w:r>
            <w:r>
              <w:rPr>
                <w:bCs/>
                <w:color w:val="000000" w:themeColor="text1"/>
                <w:sz w:val="22"/>
                <w:szCs w:val="22"/>
                <w:highlight w:val="white"/>
              </w:rPr>
              <w:t>Материально-технических ресурсов,</w:t>
            </w:r>
            <w:r>
              <w:rPr>
                <w:color w:val="000000" w:themeColor="text1"/>
                <w:sz w:val="22"/>
                <w:szCs w:val="22"/>
                <w:highlight w:val="white"/>
              </w:rPr>
              <w:t xml:space="preserve"> Давальческих материалов и запасных частей</w:t>
            </w:r>
            <w:r>
              <w:rPr>
                <w:bCs/>
                <w:color w:val="000000" w:themeColor="text1"/>
                <w:sz w:val="22"/>
                <w:szCs w:val="22"/>
                <w:highlight w:val="white"/>
              </w:rPr>
              <w:t xml:space="preserve"> переданы / передано </w:t>
            </w:r>
            <w:r>
              <w:rPr>
                <w:color w:val="000000" w:themeColor="text1"/>
                <w:sz w:val="22"/>
                <w:szCs w:val="22"/>
                <w:highlight w:val="white"/>
              </w:rPr>
              <w:t>Подрядчику</w:t>
            </w:r>
            <w:r>
              <w:rPr>
                <w:bCs/>
                <w:color w:val="000000" w:themeColor="text1"/>
                <w:sz w:val="22"/>
                <w:szCs w:val="22"/>
                <w:highlight w:val="white"/>
              </w:rPr>
              <w:t xml:space="preserve"> в установленный Договором срок.</w:t>
            </w:r>
          </w:p>
          <w:p>
            <w:pPr>
              <w:pStyle w:val="Normal"/>
              <w:widowControl w:val="false"/>
              <w:ind w:hanging="0"/>
              <w:rPr/>
            </w:pPr>
            <w:r>
              <w:rPr>
                <w:bCs/>
                <w:color w:val="000000" w:themeColor="text1"/>
                <w:sz w:val="22"/>
                <w:szCs w:val="22"/>
                <w:highlight w:val="white"/>
              </w:rPr>
              <w:t xml:space="preserve">Претензии </w:t>
            </w:r>
            <w:r>
              <w:rPr>
                <w:color w:val="000000" w:themeColor="text1"/>
                <w:sz w:val="22"/>
                <w:szCs w:val="22"/>
                <w:highlight w:val="white"/>
              </w:rPr>
              <w:t>Подрядчика</w:t>
            </w:r>
            <w:r>
              <w:rPr>
                <w:bCs/>
                <w:color w:val="000000" w:themeColor="text1"/>
                <w:sz w:val="22"/>
                <w:szCs w:val="22"/>
                <w:highlight w:val="white"/>
              </w:rPr>
              <w:t xml:space="preserve"> (замечания и недостатки) к месту производства Работ: ____________________________________________________________________________</w:t>
            </w:r>
          </w:p>
          <w:p>
            <w:pPr>
              <w:pStyle w:val="Normal"/>
              <w:widowControl w:val="false"/>
              <w:ind w:hanging="0"/>
              <w:jc w:val="center"/>
              <w:rPr/>
            </w:pPr>
            <w:r>
              <w:rPr>
                <w:i/>
                <w:color w:val="000000" w:themeColor="text1"/>
                <w:sz w:val="22"/>
                <w:szCs w:val="22"/>
                <w:highlight w:val="white"/>
              </w:rPr>
              <w:t>(указать конкретные претензии или указать «не имеются»)</w:t>
            </w:r>
            <w:r>
              <w:rPr>
                <w:color w:val="000000" w:themeColor="text1"/>
                <w:sz w:val="22"/>
                <w:szCs w:val="22"/>
                <w:highlight w:val="white"/>
              </w:rPr>
              <w:t>.</w:t>
            </w:r>
          </w:p>
          <w:p>
            <w:pPr>
              <w:pStyle w:val="Normal"/>
              <w:widowControl w:val="false"/>
              <w:ind w:hanging="0"/>
              <w:rPr/>
            </w:pPr>
            <w:r>
              <w:rPr>
                <w:bCs/>
                <w:color w:val="000000" w:themeColor="text1"/>
                <w:sz w:val="22"/>
                <w:szCs w:val="22"/>
                <w:highlight w:val="white"/>
              </w:rPr>
              <w:t xml:space="preserve">Претензии </w:t>
            </w:r>
            <w:r>
              <w:rPr>
                <w:color w:val="000000" w:themeColor="text1"/>
                <w:sz w:val="22"/>
                <w:szCs w:val="22"/>
                <w:highlight w:val="white"/>
              </w:rPr>
              <w:t>Подрядчика</w:t>
            </w:r>
            <w:r>
              <w:rPr>
                <w:bCs/>
                <w:color w:val="000000" w:themeColor="text1"/>
                <w:sz w:val="22"/>
                <w:szCs w:val="22"/>
                <w:highlight w:val="white"/>
              </w:rPr>
              <w:t xml:space="preserve"> (замечания и недостатки) к месту</w:t>
            </w:r>
            <w:r>
              <w:rPr>
                <w:color w:val="000000" w:themeColor="text1"/>
                <w:sz w:val="22"/>
                <w:szCs w:val="22"/>
                <w:highlight w:val="white"/>
              </w:rPr>
              <w:t xml:space="preserve"> складирования </w:t>
            </w:r>
            <w:r>
              <w:rPr>
                <w:bCs/>
                <w:color w:val="000000" w:themeColor="text1"/>
                <w:sz w:val="22"/>
                <w:szCs w:val="22"/>
                <w:highlight w:val="white"/>
              </w:rPr>
              <w:t xml:space="preserve">Материально-технических ресурсов, </w:t>
            </w:r>
            <w:r>
              <w:rPr>
                <w:color w:val="000000" w:themeColor="text1"/>
                <w:sz w:val="22"/>
                <w:szCs w:val="22"/>
                <w:highlight w:val="white"/>
              </w:rPr>
              <w:t>Давальческих материалов и запасных частей</w:t>
            </w:r>
            <w:r>
              <w:rPr>
                <w:bCs/>
                <w:color w:val="000000" w:themeColor="text1"/>
                <w:sz w:val="22"/>
                <w:szCs w:val="22"/>
                <w:highlight w:val="white"/>
              </w:rPr>
              <w:t>: _______________________________________</w:t>
            </w:r>
          </w:p>
          <w:p>
            <w:pPr>
              <w:pStyle w:val="Normal"/>
              <w:widowControl w:val="false"/>
              <w:ind w:hanging="0"/>
              <w:jc w:val="center"/>
              <w:rPr>
                <w:color w:val="000000" w:themeColor="text1"/>
                <w:sz w:val="24"/>
                <w:szCs w:val="24"/>
                <w:highlight w:val="white"/>
              </w:rPr>
            </w:pPr>
            <w:r>
              <w:rPr>
                <w:i/>
                <w:color w:val="000000" w:themeColor="text1"/>
                <w:sz w:val="22"/>
                <w:szCs w:val="22"/>
                <w:highlight w:val="white"/>
              </w:rPr>
              <w:t>(указать конкретные претензии или указать «не имеются»)</w:t>
            </w:r>
            <w:r>
              <w:rPr>
                <w:color w:val="000000" w:themeColor="text1"/>
                <w:sz w:val="22"/>
                <w:szCs w:val="22"/>
                <w:highlight w:val="white"/>
              </w:rPr>
              <w:t>.</w:t>
            </w:r>
          </w:p>
          <w:p>
            <w:pPr>
              <w:pStyle w:val="Normal"/>
              <w:widowControl w:val="false"/>
              <w:spacing w:before="0" w:after="0"/>
              <w:ind w:hanging="0"/>
              <w:rPr>
                <w:bCs/>
                <w:sz w:val="22"/>
                <w:szCs w:val="22"/>
              </w:rPr>
            </w:pPr>
            <w:r>
              <w:rPr>
                <w:bCs/>
                <w:sz w:val="22"/>
                <w:szCs w:val="22"/>
              </w:rPr>
            </w:r>
          </w:p>
          <w:p>
            <w:pPr>
              <w:pStyle w:val="Normal"/>
              <w:widowControl w:val="false"/>
              <w:spacing w:before="0" w:after="0"/>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683"/>
              <w:gridCol w:w="4357"/>
            </w:tblGrid>
            <w:tr>
              <w:trPr/>
              <w:tc>
                <w:tcPr>
                  <w:tcW w:w="4683" w:type="dxa"/>
                  <w:tcBorders/>
                </w:tcPr>
                <w:p>
                  <w:pPr>
                    <w:pStyle w:val="Normal"/>
                    <w:widowControl w:val="false"/>
                    <w:spacing w:before="0" w:after="0"/>
                    <w:ind w:hanging="0"/>
                    <w:rPr>
                      <w:b/>
                      <w:sz w:val="22"/>
                    </w:rPr>
                  </w:pPr>
                  <w:r>
                    <w:rPr>
                      <w:b/>
                      <w:sz w:val="22"/>
                    </w:rPr>
                    <w:t>Заказчик:</w:t>
                  </w:r>
                </w:p>
              </w:tc>
              <w:tc>
                <w:tcPr>
                  <w:tcW w:w="4357" w:type="dxa"/>
                  <w:tcBorders/>
                </w:tcPr>
                <w:p>
                  <w:pPr>
                    <w:pStyle w:val="Normal"/>
                    <w:widowControl w:val="false"/>
                    <w:spacing w:before="0" w:after="0"/>
                    <w:ind w:hanging="0"/>
                    <w:rPr>
                      <w:b/>
                      <w:sz w:val="22"/>
                    </w:rPr>
                  </w:pPr>
                  <w:r>
                    <w:rPr>
                      <w:b/>
                      <w:sz w:val="22"/>
                    </w:rPr>
                    <w:t>Подрядчик:</w:t>
                  </w:r>
                </w:p>
              </w:tc>
            </w:tr>
            <w:tr>
              <w:trPr/>
              <w:tc>
                <w:tcPr>
                  <w:tcW w:w="4683" w:type="dxa"/>
                  <w:tcBorders/>
                </w:tcPr>
                <w:p>
                  <w:pPr>
                    <w:pStyle w:val="Normal"/>
                    <w:widowControl w:val="false"/>
                    <w:spacing w:before="0" w:after="0"/>
                    <w:ind w:hanging="0"/>
                    <w:rPr>
                      <w:sz w:val="22"/>
                      <w:szCs w:val="22"/>
                    </w:rPr>
                  </w:pPr>
                  <w:r>
                    <w:rPr>
                      <w:sz w:val="22"/>
                      <w:szCs w:val="22"/>
                    </w:rPr>
                  </w:r>
                </w:p>
                <w:p>
                  <w:pPr>
                    <w:pStyle w:val="Normal"/>
                    <w:widowControl w:val="false"/>
                    <w:spacing w:before="0" w:after="0"/>
                    <w:ind w:hanging="0"/>
                    <w:rPr>
                      <w:sz w:val="22"/>
                      <w:szCs w:val="22"/>
                    </w:rPr>
                  </w:pPr>
                  <w:r>
                    <w:rPr>
                      <w:sz w:val="22"/>
                      <w:szCs w:val="22"/>
                    </w:rPr>
                    <w:t>_____________ / ____________/</w:t>
                  </w:r>
                </w:p>
                <w:p>
                  <w:pPr>
                    <w:pStyle w:val="Normal"/>
                    <w:widowControl w:val="false"/>
                    <w:spacing w:before="0" w:after="0"/>
                    <w:ind w:hanging="0"/>
                    <w:rPr>
                      <w:sz w:val="22"/>
                      <w:szCs w:val="22"/>
                    </w:rPr>
                  </w:pPr>
                  <w:r>
                    <w:rPr>
                      <w:sz w:val="22"/>
                      <w:szCs w:val="22"/>
                    </w:rPr>
                  </w:r>
                </w:p>
              </w:tc>
              <w:tc>
                <w:tcPr>
                  <w:tcW w:w="4357" w:type="dxa"/>
                  <w:tcBorders/>
                </w:tcPr>
                <w:p>
                  <w:pPr>
                    <w:pStyle w:val="Normal"/>
                    <w:widowControl w:val="false"/>
                    <w:spacing w:before="0" w:after="0"/>
                    <w:ind w:hanging="0"/>
                    <w:rPr>
                      <w:sz w:val="22"/>
                      <w:szCs w:val="22"/>
                    </w:rPr>
                  </w:pPr>
                  <w:r>
                    <w:rPr>
                      <w:sz w:val="22"/>
                      <w:szCs w:val="22"/>
                    </w:rPr>
                  </w:r>
                </w:p>
                <w:p>
                  <w:pPr>
                    <w:pStyle w:val="Normal"/>
                    <w:widowControl w:val="false"/>
                    <w:spacing w:before="0" w:after="0"/>
                    <w:ind w:hanging="0"/>
                    <w:rPr>
                      <w:sz w:val="22"/>
                      <w:szCs w:val="22"/>
                    </w:rPr>
                  </w:pPr>
                  <w:r>
                    <w:rPr>
                      <w:sz w:val="22"/>
                      <w:szCs w:val="22"/>
                    </w:rPr>
                    <w:t>_____________ / ____________/</w:t>
                  </w:r>
                </w:p>
                <w:p>
                  <w:pPr>
                    <w:pStyle w:val="Normal"/>
                    <w:widowControl w:val="false"/>
                    <w:spacing w:before="0" w:after="0"/>
                    <w:ind w:hanging="0"/>
                    <w:rPr>
                      <w:sz w:val="22"/>
                      <w:szCs w:val="22"/>
                    </w:rPr>
                  </w:pPr>
                  <w:r>
                    <w:rPr>
                      <w:sz w:val="22"/>
                      <w:szCs w:val="22"/>
                    </w:rPr>
                  </w:r>
                </w:p>
              </w:tc>
            </w:tr>
          </w:tbl>
          <w:p>
            <w:pPr>
              <w:pStyle w:val="14"/>
              <w:widowControl w:val="false"/>
              <w:shd w:val="clear" w:color="auto" w:fill="auto"/>
              <w:spacing w:before="0" w:after="0"/>
              <w:ind w:hanging="0"/>
              <w:jc w:val="left"/>
              <w:rPr>
                <w:i/>
                <w:i/>
                <w:iCs/>
              </w:rPr>
            </w:pPr>
            <w:r>
              <w:rPr>
                <w:i/>
                <w:iCs/>
              </w:rPr>
            </w:r>
          </w:p>
        </w:tc>
      </w:tr>
    </w:tbl>
    <w:p>
      <w:pPr>
        <w:pStyle w:val="14"/>
        <w:spacing w:before="0" w:after="0"/>
        <w:ind w:hanging="0"/>
        <w:jc w:val="left"/>
        <w:rPr>
          <w:bCs/>
          <w:i/>
          <w:i/>
        </w:rPr>
      </w:pPr>
      <w:r>
        <w:rPr>
          <w:bCs/>
          <w:i/>
        </w:rPr>
      </w:r>
    </w:p>
    <w:p>
      <w:pPr>
        <w:pStyle w:val="14"/>
        <w:spacing w:before="0" w:after="0"/>
        <w:ind w:hanging="0"/>
        <w:jc w:val="center"/>
        <w:rPr>
          <w:bCs/>
          <w:i w:val="false"/>
          <w:i w:val="false"/>
          <w:iCs w:val="false"/>
          <w:highlight w:val="none"/>
        </w:rPr>
      </w:pPr>
      <w:r>
        <w:rPr>
          <w:bCs/>
          <w:i w:val="false"/>
          <w:iCs w:val="false"/>
          <w:lang w:val="ru-RU"/>
        </w:rPr>
        <w:t>Форма согласована</w:t>
      </w:r>
    </w:p>
    <w:p>
      <w:pPr>
        <w:pStyle w:val="14"/>
        <w:spacing w:before="0" w:after="0"/>
        <w:ind w:hanging="0"/>
        <w:jc w:val="center"/>
        <w:rPr>
          <w:bCs/>
          <w:i/>
          <w:i/>
          <w:lang w:val="ru-RU"/>
        </w:rPr>
      </w:pPr>
      <w:r>
        <w:rPr>
          <w:bCs/>
          <w:i/>
          <w:lang w:val="ru-RU"/>
        </w:rPr>
      </w:r>
    </w:p>
    <w:tbl>
      <w:tblPr>
        <w:tblW w:w="5000" w:type="pct"/>
        <w:jc w:val="left"/>
        <w:tblInd w:w="217" w:type="dxa"/>
        <w:tblLayout w:type="fixed"/>
        <w:tblCellMar>
          <w:top w:w="0" w:type="dxa"/>
          <w:left w:w="108" w:type="dxa"/>
          <w:bottom w:w="0" w:type="dxa"/>
          <w:right w:w="108" w:type="dxa"/>
        </w:tblCellMar>
        <w:tblLook w:val="04a0" w:noHBand="0" w:noVBand="1" w:firstColumn="1" w:lastRow="0" w:lastColumn="0" w:firstRow="1"/>
      </w:tblPr>
      <w:tblGrid>
        <w:gridCol w:w="4654"/>
        <w:gridCol w:w="5238"/>
      </w:tblGrid>
      <w:tr>
        <w:trPr>
          <w:trHeight w:val="350" w:hRule="atLeast"/>
        </w:trPr>
        <w:tc>
          <w:tcPr>
            <w:tcW w:w="4654" w:type="dxa"/>
            <w:tcBorders/>
          </w:tcPr>
          <w:p>
            <w:pPr>
              <w:pStyle w:val="Normal"/>
              <w:widowControl w:val="false"/>
              <w:spacing w:lineRule="auto" w:line="276" w:before="0" w:after="80"/>
              <w:ind w:hanging="0"/>
              <w:rPr>
                <w:color w:val="000000"/>
              </w:rPr>
            </w:pPr>
            <w:r>
              <w:rPr>
                <w:b/>
                <w:bCs/>
                <w:color w:val="000000"/>
                <w:sz w:val="24"/>
                <w:szCs w:val="24"/>
              </w:rPr>
              <w:t>ЗАКАЗЧИК</w:t>
            </w:r>
          </w:p>
        </w:tc>
        <w:tc>
          <w:tcPr>
            <w:tcW w:w="5238" w:type="dxa"/>
            <w:tcBorders/>
          </w:tcPr>
          <w:p>
            <w:pPr>
              <w:pStyle w:val="Normal"/>
              <w:widowControl w:val="false"/>
              <w:spacing w:lineRule="auto" w:line="276" w:before="0" w:after="80"/>
              <w:ind w:hanging="0"/>
              <w:rPr>
                <w:color w:val="000000"/>
              </w:rPr>
            </w:pPr>
            <w:r>
              <w:rPr>
                <w:b/>
                <w:bCs/>
                <w:color w:val="000000"/>
                <w:sz w:val="24"/>
                <w:szCs w:val="24"/>
              </w:rPr>
              <w:t>ПОДРЯДЧИК</w:t>
            </w:r>
          </w:p>
        </w:tc>
      </w:tr>
      <w:tr>
        <w:trPr>
          <w:trHeight w:val="510" w:hRule="atLeast"/>
        </w:trPr>
        <w:tc>
          <w:tcPr>
            <w:tcW w:w="4654" w:type="dxa"/>
            <w:tcBorders/>
          </w:tcPr>
          <w:p>
            <w:pPr>
              <w:pStyle w:val="Normal"/>
              <w:widowControl w:val="false"/>
              <w:spacing w:lineRule="auto" w:line="276" w:before="0" w:after="80"/>
              <w:ind w:hanging="0"/>
              <w:rPr>
                <w:color w:val="000000"/>
              </w:rPr>
            </w:pPr>
            <w:r>
              <w:rPr>
                <w:color w:val="000000"/>
              </w:rPr>
            </w:r>
          </w:p>
        </w:tc>
        <w:tc>
          <w:tcPr>
            <w:tcW w:w="5238" w:type="dxa"/>
            <w:tcBorders/>
          </w:tcPr>
          <w:p>
            <w:pPr>
              <w:pStyle w:val="Normal"/>
              <w:widowControl w:val="false"/>
              <w:spacing w:before="0" w:after="80"/>
              <w:rPr/>
            </w:pPr>
            <w:r>
              <w:rPr/>
            </w:r>
          </w:p>
        </w:tc>
      </w:tr>
      <w:tr>
        <w:trPr>
          <w:trHeight w:val="482" w:hRule="atLeast"/>
        </w:trPr>
        <w:tc>
          <w:tcPr>
            <w:tcW w:w="4654" w:type="dxa"/>
            <w:tcBorders/>
            <w:vAlign w:val="bottom"/>
          </w:tcPr>
          <w:p>
            <w:pPr>
              <w:pStyle w:val="Normal"/>
              <w:widowControl w:val="false"/>
              <w:spacing w:lineRule="auto" w:line="276" w:before="0" w:after="80"/>
              <w:ind w:hanging="0"/>
              <w:jc w:val="left"/>
              <w:rPr>
                <w:color w:val="000000"/>
              </w:rPr>
            </w:pPr>
            <w:r>
              <w:rPr>
                <w:color w:val="000000"/>
                <w:sz w:val="24"/>
                <w:szCs w:val="24"/>
              </w:rPr>
              <w:t>________________ /                         /</w:t>
            </w:r>
          </w:p>
        </w:tc>
        <w:tc>
          <w:tcPr>
            <w:tcW w:w="5238" w:type="dxa"/>
            <w:tcBorders/>
            <w:vAlign w:val="bottom"/>
          </w:tcPr>
          <w:p>
            <w:pPr>
              <w:pStyle w:val="Normal"/>
              <w:widowControl w:val="false"/>
              <w:spacing w:lineRule="auto" w:line="276" w:before="0" w:after="80"/>
              <w:ind w:hanging="0"/>
              <w:rPr>
                <w:color w:val="000000"/>
              </w:rPr>
            </w:pPr>
            <w:r>
              <w:rPr>
                <w:color w:val="000000"/>
                <w:sz w:val="24"/>
                <w:szCs w:val="24"/>
              </w:rPr>
              <w:t xml:space="preserve">________________ /                        </w:t>
            </w:r>
            <w:r>
              <w:rPr>
                <w:sz w:val="24"/>
                <w:szCs w:val="24"/>
              </w:rPr>
              <w:t>/</w:t>
            </w:r>
          </w:p>
        </w:tc>
      </w:tr>
      <w:tr>
        <w:trPr>
          <w:trHeight w:val="495" w:hRule="atLeast"/>
        </w:trPr>
        <w:tc>
          <w:tcPr>
            <w:tcW w:w="4654" w:type="dxa"/>
            <w:tcBorders/>
            <w:vAlign w:val="bottom"/>
          </w:tcPr>
          <w:p>
            <w:pPr>
              <w:pStyle w:val="Normal"/>
              <w:widowControl w:val="false"/>
              <w:spacing w:lineRule="auto" w:line="276" w:before="0" w:after="80"/>
              <w:ind w:hanging="0"/>
              <w:rPr/>
            </w:pPr>
            <w:r>
              <w:rPr>
                <w:sz w:val="24"/>
                <w:szCs w:val="24"/>
              </w:rPr>
              <w:t>«____»_________________ 20___ г.</w:t>
            </w:r>
          </w:p>
        </w:tc>
        <w:tc>
          <w:tcPr>
            <w:tcW w:w="5238" w:type="dxa"/>
            <w:tcBorders/>
            <w:vAlign w:val="bottom"/>
          </w:tcPr>
          <w:p>
            <w:pPr>
              <w:pStyle w:val="Normal"/>
              <w:widowControl w:val="false"/>
              <w:spacing w:lineRule="auto" w:line="276" w:before="0" w:after="80"/>
              <w:ind w:hanging="0"/>
              <w:jc w:val="left"/>
              <w:rPr/>
            </w:pPr>
            <w:r>
              <w:rPr>
                <w:sz w:val="24"/>
                <w:szCs w:val="24"/>
              </w:rPr>
              <w:t>«____»________________ 20___ г.</w:t>
            </w:r>
          </w:p>
        </w:tc>
      </w:tr>
    </w:tbl>
    <w:p>
      <w:pPr>
        <w:pStyle w:val="14"/>
        <w:spacing w:before="0" w:after="0"/>
        <w:ind w:hanging="0"/>
        <w:jc w:val="left"/>
        <w:rPr>
          <w:i/>
          <w:i/>
          <w:iCs/>
        </w:rPr>
      </w:pPr>
      <w:r>
        <w:rPr>
          <w:i/>
          <w:iCs/>
        </w:rPr>
      </w:r>
    </w:p>
    <w:p>
      <w:pPr>
        <w:pStyle w:val="Normal"/>
        <w:spacing w:before="0" w:after="0"/>
        <w:ind w:hanging="0"/>
        <w:jc w:val="left"/>
        <w:rPr>
          <w:sz w:val="22"/>
          <w:szCs w:val="22"/>
        </w:rPr>
      </w:pPr>
      <w:r>
        <w:rPr>
          <w:sz w:val="22"/>
          <w:szCs w:val="22"/>
        </w:rPr>
      </w:r>
      <w:r>
        <w:br w:type="page"/>
      </w:r>
    </w:p>
    <w:p>
      <w:pPr>
        <w:pStyle w:val="Normal"/>
        <w:spacing w:before="0" w:after="0"/>
        <w:ind w:hanging="0"/>
        <w:jc w:val="right"/>
        <w:rPr>
          <w:sz w:val="22"/>
          <w:szCs w:val="22"/>
        </w:rPr>
      </w:pPr>
      <w:r>
        <w:rPr>
          <w:sz w:val="22"/>
          <w:szCs w:val="22"/>
        </w:rPr>
        <w:t xml:space="preserve">Приложение №4 к Договору </w:t>
      </w:r>
      <w:r>
        <w:rPr>
          <w:b w:val="false"/>
          <w:bCs w:val="false"/>
          <w:color w:val="000000"/>
          <w:sz w:val="24"/>
          <w:szCs w:val="24"/>
        </w:rPr>
        <w:t xml:space="preserve">подряда </w:t>
      </w:r>
      <w:r>
        <w:rPr>
          <w:sz w:val="22"/>
          <w:szCs w:val="22"/>
        </w:rPr>
        <w:t>№__________ от ____________ 20___ г.</w:t>
      </w:r>
    </w:p>
    <w:p>
      <w:pPr>
        <w:pStyle w:val="Normal"/>
        <w:spacing w:before="0" w:after="0"/>
        <w:ind w:hanging="0"/>
        <w:rPr>
          <w:b/>
          <w:sz w:val="24"/>
        </w:rPr>
      </w:pPr>
      <w:r>
        <w:rPr>
          <w:b/>
          <w:sz w:val="24"/>
        </w:rPr>
      </w:r>
    </w:p>
    <w:p>
      <w:pPr>
        <w:pStyle w:val="Normal"/>
        <w:spacing w:before="0" w:after="0"/>
        <w:ind w:hanging="0"/>
        <w:jc w:val="center"/>
        <w:rPr>
          <w:b/>
          <w:bCs/>
          <w:sz w:val="24"/>
          <w:szCs w:val="24"/>
        </w:rPr>
      </w:pPr>
      <w:r>
        <w:rPr>
          <w:b/>
          <w:bCs/>
          <w:sz w:val="24"/>
          <w:szCs w:val="24"/>
        </w:rPr>
        <w:t>Размер ответственности Подрядчика за нарушения</w:t>
      </w:r>
    </w:p>
    <w:p>
      <w:pPr>
        <w:pStyle w:val="Normal"/>
        <w:spacing w:before="0" w:after="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before="0" w:after="0"/>
        <w:ind w:hanging="0"/>
        <w:jc w:val="center"/>
        <w:rPr>
          <w:b/>
          <w:color w:val="000000"/>
          <w:sz w:val="24"/>
          <w:szCs w:val="24"/>
        </w:rPr>
      </w:pPr>
      <w:r>
        <w:rPr>
          <w:b/>
          <w:bCs/>
          <w:sz w:val="24"/>
          <w:szCs w:val="24"/>
        </w:rPr>
        <w:t>пожарной и промышленной безопасности</w:t>
      </w:r>
    </w:p>
    <w:p>
      <w:pPr>
        <w:pStyle w:val="Normal"/>
        <w:spacing w:before="0" w:after="0"/>
        <w:rPr>
          <w:b/>
          <w:sz w:val="24"/>
          <w:szCs w:val="24"/>
        </w:rPr>
      </w:pPr>
      <w:r>
        <w:rPr>
          <w:b/>
          <w:sz w:val="24"/>
          <w:szCs w:val="24"/>
        </w:rPr>
      </w:r>
    </w:p>
    <w:tbl>
      <w:tblPr>
        <w:tblW w:w="5000" w:type="pct"/>
        <w:jc w:val="left"/>
        <w:tblInd w:w="113" w:type="dxa"/>
        <w:tblLayout w:type="fixed"/>
        <w:tblCellMar>
          <w:top w:w="0" w:type="dxa"/>
          <w:left w:w="108" w:type="dxa"/>
          <w:bottom w:w="0" w:type="dxa"/>
          <w:right w:w="108" w:type="dxa"/>
        </w:tblCellMar>
        <w:tblLook w:val="01e0" w:noHBand="0" w:noVBand="0" w:firstColumn="1" w:lastRow="1" w:lastColumn="1" w:firstRow="1"/>
      </w:tblPr>
      <w:tblGrid>
        <w:gridCol w:w="3765"/>
        <w:gridCol w:w="6127"/>
      </w:tblGrid>
      <w:tr>
        <w:trPr/>
        <w:tc>
          <w:tcPr>
            <w:tcW w:w="376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b/>
                <w:sz w:val="24"/>
                <w:szCs w:val="24"/>
              </w:rPr>
            </w:pPr>
            <w:r>
              <w:rPr>
                <w:b/>
                <w:sz w:val="24"/>
                <w:szCs w:val="24"/>
              </w:rPr>
              <w:t>Виды нарушений</w:t>
            </w:r>
          </w:p>
        </w:tc>
        <w:tc>
          <w:tcPr>
            <w:tcW w:w="6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b/>
                <w:sz w:val="24"/>
                <w:szCs w:val="24"/>
              </w:rPr>
            </w:pPr>
            <w:r>
              <w:rPr>
                <w:b/>
                <w:sz w:val="24"/>
                <w:szCs w:val="24"/>
              </w:rPr>
              <w:t>Штрафные санкции</w:t>
            </w:r>
          </w:p>
        </w:tc>
      </w:tr>
      <w:tr>
        <w:trPr/>
        <w:tc>
          <w:tcPr>
            <w:tcW w:w="376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rPr>
              <w:t>1. Нарушение правил пожарной безопасности (ППБ):</w:t>
            </w:r>
          </w:p>
        </w:tc>
        <w:tc>
          <w:tcPr>
            <w:tcW w:w="6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r>
          </w:p>
        </w:tc>
      </w:tr>
      <w:tr>
        <w:trPr/>
        <w:tc>
          <w:tcPr>
            <w:tcW w:w="376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1.1. Нарушение ППБ без возникновения пожара</w:t>
            </w:r>
          </w:p>
          <w:p>
            <w:pPr>
              <w:pStyle w:val="Normal"/>
              <w:widowControl w:val="false"/>
              <w:spacing w:before="0" w:after="0"/>
              <w:ind w:hanging="0"/>
              <w:rPr>
                <w:b/>
                <w:sz w:val="24"/>
                <w:szCs w:val="24"/>
              </w:rPr>
            </w:pPr>
            <w:r>
              <w:rPr>
                <w:b/>
                <w:sz w:val="24"/>
                <w:szCs w:val="24"/>
              </w:rPr>
            </w:r>
          </w:p>
        </w:tc>
        <w:tc>
          <w:tcPr>
            <w:tcW w:w="6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- 25 000 (двадцать пять тысяч) рублей за каждый случай нарушения.</w:t>
            </w:r>
          </w:p>
          <w:p>
            <w:pPr>
              <w:pStyle w:val="Normal"/>
              <w:widowControl w:val="false"/>
              <w:spacing w:before="0" w:after="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76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6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- 50 000 (пятьдесят тысяч) рублей за каждый случай нарушения.</w:t>
            </w:r>
          </w:p>
          <w:p>
            <w:pPr>
              <w:pStyle w:val="Normal"/>
              <w:widowControl w:val="false"/>
              <w:spacing w:before="0" w:after="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76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6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- 250 000 (двести пятьдесят тысяч) рублей за каждый случай нарушения.</w:t>
            </w:r>
          </w:p>
        </w:tc>
      </w:tr>
      <w:tr>
        <w:trPr/>
        <w:tc>
          <w:tcPr>
            <w:tcW w:w="376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p>
        </w:tc>
        <w:tc>
          <w:tcPr>
            <w:tcW w:w="6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- 50 000 (пятьдесят тысяч) рублей за каждый случай нарушения;</w:t>
            </w:r>
          </w:p>
          <w:p>
            <w:pPr>
              <w:pStyle w:val="Normal"/>
              <w:widowControl w:val="false"/>
              <w:spacing w:before="0" w:after="0"/>
              <w:ind w:hanging="0"/>
              <w:rPr>
                <w:sz w:val="24"/>
                <w:szCs w:val="24"/>
              </w:rPr>
            </w:pPr>
            <w:r>
              <w:rPr>
                <w:sz w:val="24"/>
                <w:szCs w:val="24"/>
              </w:rPr>
              <w:t>- 500 (пятьсот) рублей в случае утраты или приведения в негодность электронного пропуска, выданного Заказчиком.</w:t>
            </w:r>
          </w:p>
          <w:p>
            <w:pPr>
              <w:pStyle w:val="Normal"/>
              <w:widowControl w:val="false"/>
              <w:spacing w:before="0" w:after="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r>
        <w:trPr/>
        <w:tc>
          <w:tcPr>
            <w:tcW w:w="3765" w:type="dxa"/>
            <w:tcBorders>
              <w:left w:val="single" w:sz="4" w:space="0" w:color="000000"/>
              <w:bottom w:val="single" w:sz="4" w:space="0" w:color="000000"/>
              <w:right w:val="single" w:sz="4" w:space="0" w:color="000000"/>
            </w:tcBorders>
          </w:tcPr>
          <w:p>
            <w:pPr>
              <w:pStyle w:val="Normal"/>
              <w:widowControl w:val="false"/>
              <w:spacing w:lineRule="auto" w:line="240" w:before="0" w:after="200"/>
              <w:ind w:hanging="0"/>
              <w:rPr>
                <w:rFonts w:ascii="Times New Roman" w:hAnsi="Times New Roman"/>
                <w:sz w:val="24"/>
                <w:szCs w:val="24"/>
              </w:rPr>
            </w:pPr>
            <w:r>
              <w:rPr>
                <w:sz w:val="24"/>
                <w:szCs w:val="24"/>
              </w:rPr>
              <w:t>3. Нарушение правил охраны труда и пожарной безопасности при выполнении работ на объектах СП, приведшее/приведшие к несчастному случаю:</w:t>
            </w:r>
          </w:p>
        </w:tc>
        <w:tc>
          <w:tcPr>
            <w:tcW w:w="6127" w:type="dxa"/>
            <w:tcBorders>
              <w:left w:val="single" w:sz="4" w:space="0" w:color="000000"/>
              <w:bottom w:val="single" w:sz="4" w:space="0" w:color="000000"/>
              <w:right w:val="single" w:sz="4" w:space="0" w:color="000000"/>
            </w:tcBorders>
          </w:tcPr>
          <w:p>
            <w:pPr>
              <w:pStyle w:val="Normal"/>
              <w:widowControl w:val="false"/>
              <w:spacing w:lineRule="auto" w:line="240"/>
              <w:ind w:hanging="0"/>
              <w:rPr>
                <w:rFonts w:ascii="Times New Roman" w:hAnsi="Times New Roman"/>
                <w:sz w:val="24"/>
                <w:szCs w:val="24"/>
              </w:rPr>
            </w:pPr>
            <w:r>
              <w:rPr>
                <w:sz w:val="24"/>
                <w:szCs w:val="24"/>
              </w:rPr>
              <w:t>- 500 000,00 (пятьсот тысяч) рублей при получении лёгкого вреда здоровью;</w:t>
            </w:r>
          </w:p>
          <w:p>
            <w:pPr>
              <w:pStyle w:val="Normal"/>
              <w:widowControl w:val="false"/>
              <w:spacing w:lineRule="auto" w:line="240"/>
              <w:ind w:hanging="0"/>
              <w:rPr>
                <w:rFonts w:ascii="Times New Roman" w:hAnsi="Times New Roman"/>
                <w:sz w:val="24"/>
                <w:szCs w:val="24"/>
              </w:rPr>
            </w:pPr>
            <w:r>
              <w:rPr>
                <w:sz w:val="24"/>
                <w:szCs w:val="24"/>
              </w:rPr>
              <w:t>- 1 000 000,00 (один миллион) рублей при получении тяжкого вреда здоровью;</w:t>
            </w:r>
          </w:p>
          <w:p>
            <w:pPr>
              <w:pStyle w:val="Normal"/>
              <w:widowControl w:val="false"/>
              <w:spacing w:lineRule="auto" w:line="240" w:before="0" w:after="200"/>
              <w:ind w:hanging="0"/>
              <w:rPr>
                <w:rFonts w:ascii="Times New Roman" w:hAnsi="Times New Roman"/>
                <w:sz w:val="24"/>
                <w:szCs w:val="24"/>
              </w:rPr>
            </w:pPr>
            <w:r>
              <w:rPr>
                <w:sz w:val="24"/>
                <w:szCs w:val="24"/>
              </w:rPr>
              <w:t>- 2 000 000,00 (два миллиона) рублей при смертельном исходе.</w:t>
            </w:r>
          </w:p>
        </w:tc>
      </w:tr>
    </w:tbl>
    <w:p>
      <w:pPr>
        <w:pStyle w:val="Normal"/>
        <w:spacing w:before="0" w:after="0"/>
        <w:ind w:left="5103" w:hanging="0"/>
        <w:jc w:val="left"/>
        <w:rPr>
          <w:sz w:val="22"/>
          <w:szCs w:val="22"/>
        </w:rPr>
      </w:pPr>
      <w:r>
        <w:rPr>
          <w:sz w:val="22"/>
          <w:szCs w:val="22"/>
        </w:rPr>
      </w:r>
    </w:p>
    <w:p>
      <w:pPr>
        <w:pStyle w:val="Normal"/>
        <w:spacing w:before="0" w:after="0"/>
        <w:ind w:hanging="0"/>
        <w:rPr>
          <w:sz w:val="22"/>
          <w:szCs w:val="22"/>
        </w:rPr>
      </w:pPr>
      <w:r>
        <w:rPr>
          <w:sz w:val="22"/>
          <w:szCs w:val="22"/>
        </w:rPr>
        <w:t>Заказчик имеет право предъявлять штрафные санкции к Подрядчику путем снижения размера причитающегося платежа, в случае выявления нарушений требований в области охраны труда, пожарной и промышленной безопасности согласно перечню.</w:t>
      </w:r>
    </w:p>
    <w:p>
      <w:pPr>
        <w:pStyle w:val="Normal"/>
        <w:spacing w:before="0" w:after="0"/>
        <w:ind w:hanging="0"/>
        <w:rPr>
          <w:sz w:val="22"/>
          <w:szCs w:val="22"/>
        </w:rPr>
      </w:pPr>
      <w:r>
        <w:rPr>
          <w:sz w:val="22"/>
          <w:szCs w:val="22"/>
        </w:rPr>
      </w:r>
    </w:p>
    <w:p>
      <w:pPr>
        <w:pStyle w:val="Normal"/>
        <w:spacing w:before="0" w:after="0"/>
        <w:ind w:hanging="0"/>
        <w:rPr>
          <w:sz w:val="22"/>
          <w:szCs w:val="22"/>
        </w:rPr>
      </w:pPr>
      <w:r>
        <w:rPr>
          <w:sz w:val="22"/>
          <w:szCs w:val="22"/>
        </w:rPr>
      </w:r>
    </w:p>
    <w:p>
      <w:pPr>
        <w:pStyle w:val="Normal"/>
        <w:spacing w:before="0" w:after="0"/>
        <w:ind w:hanging="0"/>
        <w:rPr>
          <w:sz w:val="22"/>
          <w:szCs w:val="22"/>
        </w:rPr>
      </w:pPr>
      <w:r>
        <w:rPr>
          <w:sz w:val="22"/>
          <w:szCs w:val="22"/>
        </w:rPr>
      </w:r>
    </w:p>
    <w:tbl>
      <w:tblPr>
        <w:tblW w:w="5000" w:type="pct"/>
        <w:jc w:val="left"/>
        <w:tblInd w:w="217" w:type="dxa"/>
        <w:tblLayout w:type="fixed"/>
        <w:tblCellMar>
          <w:top w:w="0" w:type="dxa"/>
          <w:left w:w="108" w:type="dxa"/>
          <w:bottom w:w="0" w:type="dxa"/>
          <w:right w:w="108" w:type="dxa"/>
        </w:tblCellMar>
        <w:tblLook w:val="04a0" w:noHBand="0" w:noVBand="1" w:firstColumn="1" w:lastRow="0" w:lastColumn="0" w:firstRow="1"/>
      </w:tblPr>
      <w:tblGrid>
        <w:gridCol w:w="4695"/>
        <w:gridCol w:w="5197"/>
      </w:tblGrid>
      <w:tr>
        <w:trPr>
          <w:trHeight w:val="350" w:hRule="atLeast"/>
        </w:trPr>
        <w:tc>
          <w:tcPr>
            <w:tcW w:w="4695" w:type="dxa"/>
            <w:tcBorders/>
          </w:tcPr>
          <w:p>
            <w:pPr>
              <w:pStyle w:val="Normal"/>
              <w:widowControl w:val="false"/>
              <w:spacing w:lineRule="auto" w:line="276" w:before="0" w:after="80"/>
              <w:ind w:hanging="0"/>
              <w:rPr>
                <w:color w:val="000000"/>
              </w:rPr>
            </w:pPr>
            <w:r>
              <w:rPr>
                <w:b/>
                <w:bCs/>
                <w:color w:val="000000"/>
                <w:sz w:val="24"/>
                <w:szCs w:val="24"/>
              </w:rPr>
              <w:t>ЗАКАЗЧИК</w:t>
            </w:r>
          </w:p>
        </w:tc>
        <w:tc>
          <w:tcPr>
            <w:tcW w:w="5197" w:type="dxa"/>
            <w:tcBorders/>
          </w:tcPr>
          <w:p>
            <w:pPr>
              <w:pStyle w:val="Normal"/>
              <w:widowControl w:val="false"/>
              <w:spacing w:lineRule="auto" w:line="276" w:before="0" w:after="80"/>
              <w:ind w:hanging="0"/>
              <w:rPr>
                <w:color w:val="000000"/>
              </w:rPr>
            </w:pPr>
            <w:r>
              <w:rPr>
                <w:b/>
                <w:bCs/>
                <w:color w:val="000000"/>
                <w:sz w:val="24"/>
                <w:szCs w:val="24"/>
              </w:rPr>
              <w:t>ПОДРЯДЧИК</w:t>
            </w:r>
          </w:p>
        </w:tc>
      </w:tr>
      <w:tr>
        <w:trPr>
          <w:trHeight w:val="510" w:hRule="atLeast"/>
        </w:trPr>
        <w:tc>
          <w:tcPr>
            <w:tcW w:w="4695" w:type="dxa"/>
            <w:tcBorders/>
          </w:tcPr>
          <w:p>
            <w:pPr>
              <w:pStyle w:val="Normal"/>
              <w:widowControl w:val="false"/>
              <w:spacing w:lineRule="auto" w:line="276" w:before="0" w:after="80"/>
              <w:ind w:hanging="0"/>
              <w:rPr>
                <w:color w:val="000000"/>
              </w:rPr>
            </w:pPr>
            <w:r>
              <w:rPr>
                <w:color w:val="000000"/>
              </w:rPr>
            </w:r>
          </w:p>
        </w:tc>
        <w:tc>
          <w:tcPr>
            <w:tcW w:w="5197" w:type="dxa"/>
            <w:tcBorders/>
          </w:tcPr>
          <w:p>
            <w:pPr>
              <w:pStyle w:val="Normal"/>
              <w:widowControl w:val="false"/>
              <w:spacing w:before="0" w:after="80"/>
              <w:rPr/>
            </w:pPr>
            <w:r>
              <w:rPr/>
            </w:r>
          </w:p>
        </w:tc>
      </w:tr>
      <w:tr>
        <w:trPr>
          <w:trHeight w:val="482" w:hRule="atLeast"/>
        </w:trPr>
        <w:tc>
          <w:tcPr>
            <w:tcW w:w="4695" w:type="dxa"/>
            <w:tcBorders/>
            <w:vAlign w:val="bottom"/>
          </w:tcPr>
          <w:p>
            <w:pPr>
              <w:pStyle w:val="Normal"/>
              <w:widowControl w:val="false"/>
              <w:spacing w:lineRule="auto" w:line="276" w:before="0" w:after="80"/>
              <w:ind w:hanging="0"/>
              <w:jc w:val="left"/>
              <w:rPr>
                <w:color w:val="000000"/>
              </w:rPr>
            </w:pPr>
            <w:r>
              <w:rPr>
                <w:color w:val="000000"/>
                <w:sz w:val="24"/>
                <w:szCs w:val="24"/>
              </w:rPr>
              <w:t>________________ /                         /</w:t>
            </w:r>
          </w:p>
        </w:tc>
        <w:tc>
          <w:tcPr>
            <w:tcW w:w="5197" w:type="dxa"/>
            <w:tcBorders/>
            <w:vAlign w:val="bottom"/>
          </w:tcPr>
          <w:p>
            <w:pPr>
              <w:pStyle w:val="Normal"/>
              <w:widowControl w:val="false"/>
              <w:spacing w:lineRule="auto" w:line="276" w:before="0" w:after="80"/>
              <w:ind w:hanging="0"/>
              <w:rPr>
                <w:color w:val="000000"/>
              </w:rPr>
            </w:pPr>
            <w:r>
              <w:rPr>
                <w:color w:val="000000"/>
                <w:sz w:val="24"/>
                <w:szCs w:val="24"/>
              </w:rPr>
              <w:t xml:space="preserve">________________ /                       </w:t>
            </w:r>
            <w:r>
              <w:rPr>
                <w:sz w:val="24"/>
                <w:szCs w:val="24"/>
              </w:rPr>
              <w:t>/</w:t>
            </w:r>
          </w:p>
        </w:tc>
      </w:tr>
      <w:tr>
        <w:trPr>
          <w:trHeight w:val="495" w:hRule="atLeast"/>
        </w:trPr>
        <w:tc>
          <w:tcPr>
            <w:tcW w:w="4695" w:type="dxa"/>
            <w:tcBorders/>
            <w:vAlign w:val="bottom"/>
          </w:tcPr>
          <w:p>
            <w:pPr>
              <w:pStyle w:val="Normal"/>
              <w:widowControl w:val="false"/>
              <w:spacing w:lineRule="auto" w:line="276" w:before="0" w:after="80"/>
              <w:ind w:hanging="0"/>
              <w:rPr/>
            </w:pPr>
            <w:r>
              <w:rPr>
                <w:sz w:val="24"/>
                <w:szCs w:val="24"/>
              </w:rPr>
              <w:t>«____»_________________ 20___ г.</w:t>
            </w:r>
          </w:p>
        </w:tc>
        <w:tc>
          <w:tcPr>
            <w:tcW w:w="5197" w:type="dxa"/>
            <w:tcBorders/>
            <w:vAlign w:val="bottom"/>
          </w:tcPr>
          <w:p>
            <w:pPr>
              <w:pStyle w:val="Normal"/>
              <w:widowControl w:val="false"/>
              <w:spacing w:lineRule="auto" w:line="276" w:before="0" w:after="80"/>
              <w:ind w:hanging="0"/>
              <w:jc w:val="left"/>
              <w:rPr/>
            </w:pPr>
            <w:r>
              <w:rPr>
                <w:sz w:val="24"/>
                <w:szCs w:val="24"/>
              </w:rPr>
              <w:t>«____»________________ 20___ г.</w:t>
            </w:r>
          </w:p>
        </w:tc>
      </w:tr>
    </w:tbl>
    <w:p>
      <w:pPr>
        <w:pStyle w:val="Normal"/>
        <w:spacing w:before="0" w:after="0"/>
        <w:ind w:hanging="0"/>
        <w:rPr>
          <w:sz w:val="24"/>
        </w:rPr>
      </w:pPr>
      <w:r>
        <w:rPr/>
      </w:r>
    </w:p>
    <w:sectPr>
      <w:headerReference w:type="default" r:id="rId6"/>
      <w:footerReference w:type="default" r:id="rId7"/>
      <w:type w:val="nextPage"/>
      <w:pgSz w:w="11906" w:h="16838"/>
      <w:pgMar w:left="1219" w:right="794"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Open Sans">
    <w:charset w:val="01"/>
    <w:family w:val="roman"/>
    <w:pitch w:val="variable"/>
  </w:font>
  <w:font w:name="Verdana">
    <w:charset w:val="01"/>
    <w:family w:val="roman"/>
    <w:pitch w:val="variable"/>
  </w:font>
  <w:font w:name="Courier New">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p>
  <w:p>
    <w:pPr>
      <w:pStyle w:val="Footer"/>
      <w:spacing w:before="0" w:after="80"/>
      <w:ind w:hanging="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80"/>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Symbol" w:hAnsi="Symbol" w:cs="Symbol"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2204" w:hanging="360"/>
      </w:pPr>
      <w:rPr>
        <w:b/>
        <w:rFonts w:ascii="Times New Roman" w:hAnsi="Times New Roman" w:eastAsia="Times New Roman"/>
      </w:rPr>
    </w:lvl>
    <w:lvl w:ilvl="1">
      <w:start w:val="1"/>
      <w:numFmt w:val="decimal"/>
      <w:lvlText w:val="%1.%2."/>
      <w:lvlJc w:val="left"/>
      <w:pPr>
        <w:tabs>
          <w:tab w:val="num" w:pos="0"/>
        </w:tabs>
        <w:ind w:left="432" w:hanging="432"/>
      </w:pPr>
      <w:rPr>
        <w:u w:val="none"/>
        <w:b w:val="false"/>
        <w:color w:val="000000"/>
      </w:rPr>
    </w:lvl>
    <w:lvl w:ilvl="2">
      <w:start w:val="4"/>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4">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2"/>
      <w:numFmt w:val="decimal"/>
      <w:lvlText w:val="%1."/>
      <w:lvlJc w:val="left"/>
      <w:pPr>
        <w:tabs>
          <w:tab w:val="num" w:pos="0"/>
        </w:tabs>
        <w:ind w:left="360" w:hanging="360"/>
      </w:pPr>
      <w:rPr>
        <w:i w:val="false"/>
        <w:u w:val="none"/>
        <w:b/>
      </w:rPr>
    </w:lvl>
    <w:lvl w:ilvl="1">
      <w:start w:val="1"/>
      <w:numFmt w:val="decimal"/>
      <w:lvlText w:val="%1.%2."/>
      <w:lvlJc w:val="left"/>
      <w:pPr>
        <w:tabs>
          <w:tab w:val="num" w:pos="0"/>
        </w:tabs>
        <w:ind w:left="1211" w:hanging="360"/>
      </w:pPr>
      <w:rPr>
        <w:sz w:val="24"/>
        <w:u w:val="none"/>
        <w:szCs w:val="24"/>
      </w:rPr>
    </w:lvl>
    <w:lvl w:ilvl="2">
      <w:start w:val="1"/>
      <w:numFmt w:val="decimal"/>
      <w:lvlText w:val="%1.%2.%3."/>
      <w:lvlJc w:val="left"/>
      <w:pPr>
        <w:tabs>
          <w:tab w:val="num" w:pos="0"/>
        </w:tabs>
        <w:ind w:left="1288" w:hanging="720"/>
      </w:pPr>
      <w:rPr>
        <w:sz w:val="24"/>
        <w:u w:val="none"/>
      </w:rPr>
    </w:lvl>
    <w:lvl w:ilvl="3">
      <w:start w:val="1"/>
      <w:numFmt w:val="decimal"/>
      <w:lvlText w:val="%1.%2.%3.%4."/>
      <w:lvlJc w:val="left"/>
      <w:pPr>
        <w:tabs>
          <w:tab w:val="num" w:pos="0"/>
        </w:tabs>
        <w:ind w:left="2847" w:hanging="720"/>
      </w:pPr>
      <w:rPr>
        <w:u w:val="none"/>
      </w:rPr>
    </w:lvl>
    <w:lvl w:ilvl="4">
      <w:start w:val="1"/>
      <w:numFmt w:val="decimal"/>
      <w:lvlText w:val="%1.%2.%3.%4.%5."/>
      <w:lvlJc w:val="left"/>
      <w:pPr>
        <w:tabs>
          <w:tab w:val="num" w:pos="0"/>
        </w:tabs>
        <w:ind w:left="3916" w:hanging="1080"/>
      </w:pPr>
      <w:rPr>
        <w:u w:val="single"/>
      </w:rPr>
    </w:lvl>
    <w:lvl w:ilvl="5">
      <w:start w:val="1"/>
      <w:numFmt w:val="decimal"/>
      <w:lvlText w:val="%1.%2.%3.%4.%5.%6."/>
      <w:lvlJc w:val="left"/>
      <w:pPr>
        <w:tabs>
          <w:tab w:val="num" w:pos="0"/>
        </w:tabs>
        <w:ind w:left="4625" w:hanging="1080"/>
      </w:pPr>
      <w:rPr>
        <w:u w:val="single"/>
      </w:rPr>
    </w:lvl>
    <w:lvl w:ilvl="6">
      <w:start w:val="1"/>
      <w:numFmt w:val="decimal"/>
      <w:lvlText w:val="%1.%2.%3.%4.%5.%6.%7."/>
      <w:lvlJc w:val="left"/>
      <w:pPr>
        <w:tabs>
          <w:tab w:val="num" w:pos="0"/>
        </w:tabs>
        <w:ind w:left="5694" w:hanging="1440"/>
      </w:pPr>
      <w:rPr>
        <w:u w:val="single"/>
      </w:rPr>
    </w:lvl>
    <w:lvl w:ilvl="7">
      <w:start w:val="1"/>
      <w:numFmt w:val="decimal"/>
      <w:lvlText w:val="%1.%2.%3.%4.%5.%6.%7.%8."/>
      <w:lvlJc w:val="left"/>
      <w:pPr>
        <w:tabs>
          <w:tab w:val="num" w:pos="0"/>
        </w:tabs>
        <w:ind w:left="6403" w:hanging="1440"/>
      </w:pPr>
      <w:rPr>
        <w:u w:val="single"/>
      </w:rPr>
    </w:lvl>
    <w:lvl w:ilvl="8">
      <w:start w:val="1"/>
      <w:numFmt w:val="decimal"/>
      <w:lvlText w:val="%1.%2.%3.%4.%5.%6.%7.%8.%9."/>
      <w:lvlJc w:val="left"/>
      <w:pPr>
        <w:tabs>
          <w:tab w:val="num" w:pos="0"/>
        </w:tabs>
        <w:ind w:left="7472" w:hanging="1800"/>
      </w:pPr>
      <w:rPr>
        <w:u w:val="single"/>
      </w:rPr>
    </w:lvl>
  </w:abstractNum>
  <w:abstractNum w:abstractNumId="6">
    <w:lvl w:ilvl="0">
      <w:start w:val="4"/>
      <w:numFmt w:val="decimal"/>
      <w:lvlText w:val="%1"/>
      <w:lvlJc w:val="left"/>
      <w:pPr>
        <w:tabs>
          <w:tab w:val="num" w:pos="0"/>
        </w:tabs>
        <w:ind w:left="360" w:hanging="360"/>
      </w:pPr>
      <w:rPr/>
    </w:lvl>
    <w:lvl w:ilvl="1">
      <w:start w:val="2"/>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7">
    <w:lvl w:ilvl="0">
      <w:start w:val="5"/>
      <w:numFmt w:val="decimal"/>
      <w:lvlText w:val="%1"/>
      <w:lvlJc w:val="left"/>
      <w:pPr>
        <w:tabs>
          <w:tab w:val="num" w:pos="0"/>
        </w:tabs>
        <w:ind w:left="360" w:hanging="360"/>
      </w:pPr>
      <w:rPr>
        <w:b/>
      </w:rPr>
    </w:lvl>
    <w:lvl w:ilvl="1">
      <w:start w:val="1"/>
      <w:numFmt w:val="decimal"/>
      <w:lvlText w:val="%1.%2"/>
      <w:lvlJc w:val="left"/>
      <w:pPr>
        <w:tabs>
          <w:tab w:val="num" w:pos="0"/>
        </w:tabs>
        <w:ind w:left="1069" w:hanging="360"/>
      </w:pPr>
      <w:rPr>
        <w:sz w:val="24"/>
      </w:rPr>
    </w:lvl>
    <w:lvl w:ilvl="2">
      <w:start w:val="1"/>
      <w:numFmt w:val="decimal"/>
      <w:lvlText w:val="%1.%2.%3"/>
      <w:lvlJc w:val="left"/>
      <w:pPr>
        <w:tabs>
          <w:tab w:val="num" w:pos="0"/>
        </w:tabs>
        <w:ind w:left="2138" w:hanging="720"/>
      </w:pPr>
      <w:rPr>
        <w:sz w:val="24"/>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8">
    <w:lvl w:ilvl="0">
      <w:start w:val="3"/>
      <w:numFmt w:val="decimal"/>
      <w:lvlText w:val="%1."/>
      <w:lvlJc w:val="left"/>
      <w:pPr>
        <w:tabs>
          <w:tab w:val="num" w:pos="0"/>
        </w:tabs>
        <w:ind w:left="540" w:hanging="540"/>
      </w:pPr>
      <w:rPr/>
    </w:lvl>
    <w:lvl w:ilvl="1">
      <w:start w:val="3"/>
      <w:numFmt w:val="decimal"/>
      <w:lvlText w:val="%1.%2."/>
      <w:lvlJc w:val="left"/>
      <w:pPr>
        <w:tabs>
          <w:tab w:val="num" w:pos="0"/>
        </w:tabs>
        <w:ind w:left="1107" w:hanging="540"/>
      </w:pPr>
      <w:rPr>
        <w:sz w:val="24"/>
        <w:color w:val="auto"/>
      </w:rPr>
    </w:lvl>
    <w:lvl w:ilvl="2">
      <w:start w:val="1"/>
      <w:numFmt w:val="decimal"/>
      <w:lvlText w:val="%1.%2.%3."/>
      <w:lvlJc w:val="left"/>
      <w:pPr>
        <w:tabs>
          <w:tab w:val="num" w:pos="0"/>
        </w:tabs>
        <w:ind w:left="4122" w:hanging="720"/>
      </w:pPr>
      <w:rPr/>
    </w:lvl>
    <w:lvl w:ilvl="3">
      <w:start w:val="1"/>
      <w:numFmt w:val="decimal"/>
      <w:lvlText w:val="%1.%2.%3.%4."/>
      <w:lvlJc w:val="left"/>
      <w:pPr>
        <w:tabs>
          <w:tab w:val="num" w:pos="0"/>
        </w:tabs>
        <w:ind w:left="5823" w:hanging="72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585" w:hanging="1080"/>
      </w:pPr>
      <w:rPr/>
    </w:lvl>
    <w:lvl w:ilvl="6">
      <w:start w:val="1"/>
      <w:numFmt w:val="decimal"/>
      <w:lvlText w:val="%1.%2.%3.%4.%5.%6.%7."/>
      <w:lvlJc w:val="left"/>
      <w:pPr>
        <w:tabs>
          <w:tab w:val="num" w:pos="0"/>
        </w:tabs>
        <w:ind w:left="11646" w:hanging="1440"/>
      </w:pPr>
      <w:rPr/>
    </w:lvl>
    <w:lvl w:ilvl="7">
      <w:start w:val="1"/>
      <w:numFmt w:val="decimal"/>
      <w:lvlText w:val="%1.%2.%3.%4.%5.%6.%7.%8."/>
      <w:lvlJc w:val="left"/>
      <w:pPr>
        <w:tabs>
          <w:tab w:val="num" w:pos="0"/>
        </w:tabs>
        <w:ind w:left="13347" w:hanging="1440"/>
      </w:pPr>
      <w:rPr/>
    </w:lvl>
    <w:lvl w:ilvl="8">
      <w:start w:val="1"/>
      <w:numFmt w:val="decimal"/>
      <w:lvlText w:val="%1.%2.%3.%4.%5.%6.%7.%8.%9."/>
      <w:lvlJc w:val="left"/>
      <w:pPr>
        <w:tabs>
          <w:tab w:val="num" w:pos="0"/>
        </w:tabs>
        <w:ind w:left="15408" w:hanging="180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1069" w:hanging="360"/>
      </w:pPr>
      <w:rPr>
        <w:rFonts w:ascii="Arial" w:hAnsi="Arial" w:cs="Aria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ahoma" w:cs="Droid Sans Devanagari"/>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80"/>
      <w:ind w:firstLine="567"/>
      <w:jc w:val="both"/>
    </w:pPr>
    <w:rPr>
      <w:rFonts w:ascii="Times New Roman" w:hAnsi="Times New Roman" w:eastAsia="Tahoma" w:cs="Droid Sans Devanagari"/>
      <w:color w:val="auto"/>
      <w:kern w:val="0"/>
      <w:sz w:val="28"/>
      <w:szCs w:val="28"/>
      <w:lang w:val="ru-RU" w:eastAsia="ru-RU" w:bidi="ar-SA"/>
    </w:rPr>
  </w:style>
  <w:style w:type="paragraph" w:styleId="Heading1">
    <w:name w:val="Heading 1"/>
    <w:basedOn w:val="Normal"/>
    <w:next w:val="Normal"/>
    <w:qFormat/>
    <w:pPr>
      <w:keepNext w:val="true"/>
      <w:spacing w:before="240" w:after="60"/>
      <w:outlineLvl w:val="0"/>
    </w:pPr>
    <w:rPr>
      <w:rFonts w:ascii="Cambria" w:hAnsi="Cambria"/>
      <w:b/>
      <w:bCs/>
      <w:sz w:val="32"/>
      <w:szCs w:val="32"/>
      <w:lang w:val="en-US" w:eastAsia="en-US"/>
    </w:rPr>
  </w:style>
  <w:style w:type="paragraph" w:styleId="Heading2">
    <w:name w:val="Heading 2"/>
    <w:basedOn w:val="Normal"/>
    <w:next w:val="Normal"/>
    <w:qFormat/>
    <w:pPr>
      <w:keepNext w:val="true"/>
      <w:spacing w:before="240" w:after="60"/>
      <w:outlineLvl w:val="1"/>
    </w:pPr>
    <w:rPr>
      <w:rFonts w:ascii="Cambria" w:hAnsi="Cambria"/>
      <w:b/>
      <w:bCs/>
      <w:i/>
      <w:iCs/>
      <w:lang w:val="en-US" w:eastAsia="en-US"/>
    </w:rPr>
  </w:style>
  <w:style w:type="paragraph" w:styleId="Heading3">
    <w:name w:val="Heading 3"/>
    <w:basedOn w:val="Normal"/>
    <w:next w:val="Normal"/>
    <w:uiPriority w:val="9"/>
    <w:unhideWhenUsed/>
    <w:qFormat/>
    <w:pPr>
      <w:keepNext w:val="true"/>
      <w:keepLines/>
      <w:spacing w:before="320" w:after="200"/>
      <w:outlineLvl w:val="2"/>
    </w:pPr>
    <w:rPr>
      <w:rFonts w:ascii="Arial" w:hAnsi="Arial" w:eastAsia="Arial" w:cs="Arial"/>
      <w:sz w:val="30"/>
      <w:szCs w:val="30"/>
    </w:rPr>
  </w:style>
  <w:style w:type="paragraph" w:styleId="Heading4">
    <w:name w:val="Heading 4"/>
    <w:basedOn w:val="Normal"/>
    <w:next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uiPriority w:val="9"/>
    <w:unhideWhenUsed/>
    <w:qFormat/>
    <w:pPr>
      <w:keepNext w:val="true"/>
      <w:keepLines/>
      <w:spacing w:before="320" w:after="200"/>
      <w:outlineLvl w:val="8"/>
    </w:pPr>
    <w:rPr>
      <w:rFonts w:ascii="Arial" w:hAnsi="Arial" w:eastAsia="Arial" w:cs="Arial"/>
      <w:i/>
      <w:iCs/>
      <w:sz w:val="21"/>
      <w:szCs w:val="21"/>
    </w:rPr>
  </w:style>
  <w:style w:type="character" w:styleId="Hyperlink" w:customStyle="1">
    <w:name w:val="Hyperlink"/>
    <w:uiPriority w:val="99"/>
    <w:unhideWhenUsed/>
    <w:rPr>
      <w:color w:val="0000FF"/>
      <w:u w:val="single"/>
    </w:rPr>
  </w:style>
  <w:style w:type="character" w:styleId="Style" w:customStyle="1">
    <w:name w:val="Символ сноски"/>
    <w:basedOn w:val="DefaultParagraphFont"/>
    <w:qFormat/>
    <w:rPr>
      <w:vertAlign w:val="superscript"/>
    </w:rPr>
  </w:style>
  <w:style w:type="character" w:styleId="FootnoteReference">
    <w:name w:val="Footnote Reference"/>
    <w:rPr>
      <w:vertAlign w:val="superscript"/>
    </w:rPr>
  </w:style>
  <w:style w:type="character" w:styleId="Style1" w:customStyle="1">
    <w:name w:val="Символ концевой сноски"/>
    <w:basedOn w:val="DefaultParagraphFont"/>
    <w:qFormat/>
    <w:rPr>
      <w:vertAlign w:val="superscript"/>
    </w:rPr>
  </w:style>
  <w:style w:type="character" w:styleId="EndnoteReference">
    <w:name w:val="Endnote Reference"/>
    <w:rPr>
      <w:vertAlign w:val="superscript"/>
    </w:rPr>
  </w:style>
  <w:style w:type="character" w:styleId="DefaultParagraphFont" w:default="1">
    <w:name w:val="Default Paragraph Font"/>
    <w:uiPriority w:val="1"/>
    <w:semiHidden/>
    <w:unhideWhenUsed/>
    <w:qFormat/>
    <w:rPr/>
  </w:style>
  <w:style w:type="character" w:styleId="FootnoteCharacters" w:customStyle="1">
    <w:name w:val="Footnote Characters"/>
    <w:basedOn w:val="DefaultParagraphFont"/>
    <w:qFormat/>
    <w:rPr>
      <w:vertAlign w:val="superscript"/>
    </w:rPr>
  </w:style>
  <w:style w:type="character" w:styleId="EndnoteCharacters" w:customStyle="1">
    <w:name w:val="Endnote Characters"/>
    <w:basedOn w:val="DefaultParagraphFont"/>
    <w:semiHidden/>
    <w:qFormat/>
    <w:rPr>
      <w:vertAlign w:val="superscript"/>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ing1Char" w:customStyle="1">
    <w:name w:val="Heading 1 Char"/>
    <w:uiPriority w:val="9"/>
    <w:qFormat/>
    <w:rPr>
      <w:rFonts w:ascii="Arial" w:hAnsi="Arial" w:eastAsia="Arial" w:cs="Arial"/>
      <w:sz w:val="40"/>
      <w:szCs w:val="40"/>
    </w:rPr>
  </w:style>
  <w:style w:type="character" w:styleId="Heading2Char" w:customStyle="1">
    <w:name w:val="Heading 2 Char"/>
    <w:uiPriority w:val="9"/>
    <w:qFormat/>
    <w:rPr>
      <w:rFonts w:ascii="Arial" w:hAnsi="Arial" w:eastAsia="Arial" w:cs="Arial"/>
      <w:sz w:val="34"/>
    </w:rPr>
  </w:style>
  <w:style w:type="character" w:styleId="3" w:customStyle="1">
    <w:name w:val="Заголовок 3 Знак"/>
    <w:uiPriority w:val="9"/>
    <w:qFormat/>
    <w:rPr>
      <w:rFonts w:ascii="Arial" w:hAnsi="Arial" w:eastAsia="Arial" w:cs="Arial"/>
      <w:sz w:val="30"/>
      <w:szCs w:val="30"/>
    </w:rPr>
  </w:style>
  <w:style w:type="character" w:styleId="4" w:customStyle="1">
    <w:name w:val="Заголовок 4 Знак"/>
    <w:uiPriority w:val="9"/>
    <w:qFormat/>
    <w:rPr>
      <w:rFonts w:ascii="Arial" w:hAnsi="Arial" w:eastAsia="Arial" w:cs="Arial"/>
      <w:b/>
      <w:bCs/>
      <w:sz w:val="26"/>
      <w:szCs w:val="26"/>
    </w:rPr>
  </w:style>
  <w:style w:type="character" w:styleId="5" w:customStyle="1">
    <w:name w:val="Заголовок 5 Знак"/>
    <w:uiPriority w:val="9"/>
    <w:qFormat/>
    <w:rPr>
      <w:rFonts w:ascii="Arial" w:hAnsi="Arial" w:eastAsia="Arial" w:cs="Arial"/>
      <w:b/>
      <w:bCs/>
      <w:sz w:val="24"/>
      <w:szCs w:val="24"/>
    </w:rPr>
  </w:style>
  <w:style w:type="character" w:styleId="6" w:customStyle="1">
    <w:name w:val="Заголовок 6 Знак"/>
    <w:uiPriority w:val="9"/>
    <w:qFormat/>
    <w:rPr>
      <w:rFonts w:ascii="Arial" w:hAnsi="Arial" w:eastAsia="Arial" w:cs="Arial"/>
      <w:b/>
      <w:bCs/>
      <w:sz w:val="22"/>
      <w:szCs w:val="22"/>
    </w:rPr>
  </w:style>
  <w:style w:type="character" w:styleId="7" w:customStyle="1">
    <w:name w:val="Заголовок 7 Знак"/>
    <w:uiPriority w:val="9"/>
    <w:qFormat/>
    <w:rPr>
      <w:rFonts w:ascii="Arial" w:hAnsi="Arial" w:eastAsia="Arial" w:cs="Arial"/>
      <w:b/>
      <w:bCs/>
      <w:i/>
      <w:iCs/>
      <w:sz w:val="22"/>
      <w:szCs w:val="22"/>
    </w:rPr>
  </w:style>
  <w:style w:type="character" w:styleId="8" w:customStyle="1">
    <w:name w:val="Заголовок 8 Знак"/>
    <w:uiPriority w:val="9"/>
    <w:qFormat/>
    <w:rPr>
      <w:rFonts w:ascii="Arial" w:hAnsi="Arial" w:eastAsia="Arial" w:cs="Arial"/>
      <w:i/>
      <w:iCs/>
      <w:sz w:val="22"/>
      <w:szCs w:val="22"/>
    </w:rPr>
  </w:style>
  <w:style w:type="character" w:styleId="9" w:customStyle="1">
    <w:name w:val="Заголовок 9 Знак"/>
    <w:uiPriority w:val="9"/>
    <w:qFormat/>
    <w:rPr>
      <w:rFonts w:ascii="Arial" w:hAnsi="Arial" w:eastAsia="Arial" w:cs="Arial"/>
      <w:i/>
      <w:iCs/>
      <w:sz w:val="21"/>
      <w:szCs w:val="21"/>
    </w:rPr>
  </w:style>
  <w:style w:type="character" w:styleId="Style2" w:customStyle="1">
    <w:name w:val="Заголовок Знак"/>
    <w:uiPriority w:val="10"/>
    <w:qFormat/>
    <w:rPr>
      <w:sz w:val="48"/>
      <w:szCs w:val="48"/>
    </w:rPr>
  </w:style>
  <w:style w:type="character" w:styleId="Style3" w:customStyle="1">
    <w:name w:val="Подзаголовок Знак"/>
    <w:uiPriority w:val="11"/>
    <w:qFormat/>
    <w:rPr>
      <w:sz w:val="24"/>
      <w:szCs w:val="24"/>
    </w:rPr>
  </w:style>
  <w:style w:type="character" w:styleId="2" w:customStyle="1">
    <w:name w:val="Цитата 2 Знак"/>
    <w:uiPriority w:val="29"/>
    <w:qFormat/>
    <w:rPr>
      <w:i/>
    </w:rPr>
  </w:style>
  <w:style w:type="character" w:styleId="Style4" w:customStyle="1">
    <w:name w:val="Выделенная цитата Знак"/>
    <w:uiPriority w:val="30"/>
    <w:qFormat/>
    <w:rPr>
      <w:i/>
    </w:rPr>
  </w:style>
  <w:style w:type="character" w:styleId="HeaderChar" w:customStyle="1">
    <w:name w:val="Header Char"/>
    <w:uiPriority w:val="99"/>
    <w:qFormat/>
    <w:rPr/>
  </w:style>
  <w:style w:type="character" w:styleId="FooterChar" w:customStyle="1">
    <w:name w:val="Footer Char"/>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3h3" w:customStyle="1">
    <w:name w:val="Заголовок 3 Знак;h3 Знак"/>
    <w:qFormat/>
    <w:rPr>
      <w:b/>
      <w:sz w:val="28"/>
    </w:rPr>
  </w:style>
  <w:style w:type="character" w:styleId="31" w:customStyle="1">
    <w:name w:val="3. Подпункт Знак"/>
    <w:qFormat/>
    <w:rPr>
      <w:b/>
      <w:bCs/>
      <w:sz w:val="24"/>
      <w:szCs w:val="24"/>
      <w:lang w:val="en-US" w:eastAsia="en-US"/>
    </w:rPr>
  </w:style>
  <w:style w:type="character" w:styleId="Style5" w:customStyle="1">
    <w:name w:val="Текст выноски Знак"/>
    <w:qFormat/>
    <w:rPr>
      <w:rFonts w:ascii="Tahoma" w:hAnsi="Tahoma"/>
      <w:sz w:val="16"/>
      <w:szCs w:val="16"/>
    </w:rPr>
  </w:style>
  <w:style w:type="character" w:styleId="1" w:customStyle="1">
    <w:name w:val="1. Статья Знак"/>
    <w:qFormat/>
    <w:rPr>
      <w:sz w:val="24"/>
      <w:szCs w:val="24"/>
      <w:lang w:val="en-US" w:eastAsia="en-US"/>
    </w:rPr>
  </w:style>
  <w:style w:type="character" w:styleId="41" w:customStyle="1">
    <w:name w:val="4. Отчерк Знак"/>
    <w:qFormat/>
    <w:rPr>
      <w:sz w:val="24"/>
      <w:szCs w:val="24"/>
      <w:lang w:val="en-US" w:eastAsia="en-US"/>
    </w:rPr>
  </w:style>
  <w:style w:type="character" w:styleId="Annotationreference">
    <w:name w:val="annotation reference"/>
    <w:qFormat/>
    <w:rPr>
      <w:sz w:val="16"/>
      <w:szCs w:val="16"/>
    </w:rPr>
  </w:style>
  <w:style w:type="character" w:styleId="Style6" w:customStyle="1">
    <w:name w:val="Текст примечания Знак"/>
    <w:qFormat/>
    <w:rPr/>
  </w:style>
  <w:style w:type="character" w:styleId="Style7" w:customStyle="1">
    <w:name w:val="Тема примечания Знак"/>
    <w:qFormat/>
    <w:rPr>
      <w:b/>
      <w:bCs/>
    </w:rPr>
  </w:style>
  <w:style w:type="character" w:styleId="Style8" w:customStyle="1">
    <w:name w:val="Нижний колонтитул Знак"/>
    <w:qFormat/>
    <w:rPr>
      <w:sz w:val="28"/>
      <w:szCs w:val="28"/>
    </w:rPr>
  </w:style>
  <w:style w:type="character" w:styleId="32" w:customStyle="1">
    <w:name w:val="Основной текст 3 Знак"/>
    <w:qFormat/>
    <w:rPr>
      <w:color w:val="0000FF"/>
      <w:sz w:val="24"/>
      <w:szCs w:val="24"/>
      <w:lang w:eastAsia="en-US"/>
    </w:rPr>
  </w:style>
  <w:style w:type="character" w:styleId="Style9" w:customStyle="1">
    <w:name w:val="Название Знак"/>
    <w:qFormat/>
    <w:rPr>
      <w:b/>
      <w:sz w:val="22"/>
      <w:szCs w:val="22"/>
      <w:shd w:fill="FFFFFF" w:val="clear"/>
    </w:rPr>
  </w:style>
  <w:style w:type="character" w:styleId="11" w:customStyle="1">
    <w:name w:val="Заголовок 1 Знак"/>
    <w:qFormat/>
    <w:rPr>
      <w:rFonts w:ascii="Cambria" w:hAnsi="Cambria" w:eastAsia="Times New Roman"/>
      <w:b/>
      <w:bCs/>
      <w:sz w:val="32"/>
      <w:szCs w:val="32"/>
    </w:rPr>
  </w:style>
  <w:style w:type="character" w:styleId="21" w:customStyle="1">
    <w:name w:val="Заголовок 2 Знак"/>
    <w:semiHidden/>
    <w:qFormat/>
    <w:rPr>
      <w:rFonts w:ascii="Cambria" w:hAnsi="Cambria" w:eastAsia="Times New Roman"/>
      <w:b/>
      <w:bCs/>
      <w:i/>
      <w:iCs/>
      <w:sz w:val="28"/>
      <w:szCs w:val="28"/>
    </w:rPr>
  </w:style>
  <w:style w:type="character" w:styleId="Style10" w:customStyle="1">
    <w:name w:val="Основной текст с отступом Знак"/>
    <w:qFormat/>
    <w:rPr>
      <w:sz w:val="28"/>
      <w:szCs w:val="28"/>
    </w:rPr>
  </w:style>
  <w:style w:type="character" w:styleId="FontStyle16" w:customStyle="1">
    <w:name w:val="Font Style16"/>
    <w:qFormat/>
    <w:rPr>
      <w:rFonts w:ascii="Times New Roman" w:hAnsi="Times New Roman"/>
      <w:sz w:val="24"/>
      <w:szCs w:val="24"/>
    </w:rPr>
  </w:style>
  <w:style w:type="character" w:styleId="Style11" w:customStyle="1">
    <w:name w:val="Текст сноски Знак"/>
    <w:qFormat/>
    <w:rPr/>
  </w:style>
  <w:style w:type="character" w:styleId="Style12" w:customStyle="1">
    <w:name w:val="Текст концевой сноски Знак"/>
    <w:semiHidden/>
    <w:qFormat/>
    <w:rPr/>
  </w:style>
  <w:style w:type="character" w:styleId="FollowedHyperlink" w:customStyle="1">
    <w:name w:val="FollowedHyperlink"/>
    <w:semiHidden/>
    <w:rPr>
      <w:color w:val="800080"/>
      <w:u w:val="single"/>
    </w:rPr>
  </w:style>
  <w:style w:type="character" w:styleId="Style13" w:customStyle="1">
    <w:name w:val="Верхний колонтитул Знак"/>
    <w:qFormat/>
    <w:rPr>
      <w:sz w:val="28"/>
      <w:szCs w:val="28"/>
    </w:rPr>
  </w:style>
  <w:style w:type="character" w:styleId="Table-NormalRSHBTable-Normal342" w:customStyle="1">
    <w:name w:val="Абзац списка Знак;Table-Normal Знак;RSHB_Table-Normal Знак;Заголовок_3 Знак;Подпись рисунка Знак;Алроса_маркер (Уровень 4) Знак;Маркер Знак;ПАРАГРАФ Знак;Абзац списка2 Знак"/>
    <w:qFormat/>
    <w:rPr>
      <w:sz w:val="24"/>
      <w:szCs w:val="24"/>
    </w:rPr>
  </w:style>
  <w:style w:type="paragraph" w:styleId="Style14">
    <w:name w:val="Заголовок"/>
    <w:basedOn w:val="Normal"/>
    <w:next w:val="BodyText"/>
    <w:qFormat/>
    <w:pPr>
      <w:keepNext w:val="true"/>
      <w:spacing w:before="240" w:after="120"/>
    </w:pPr>
    <w:rPr>
      <w:rFonts w:ascii="Open Sans" w:hAnsi="Open Sans" w:eastAsia="Tahoma" w:cs="Droid Sans Devanagari"/>
      <w:sz w:val="28"/>
      <w:szCs w:val="28"/>
    </w:rPr>
  </w:style>
  <w:style w:type="paragraph" w:styleId="BodyText">
    <w:name w:val="Body Text"/>
    <w:basedOn w:val="Normal"/>
    <w:pPr>
      <w:spacing w:before="0" w:after="120"/>
    </w:pPr>
    <w:rPr/>
  </w:style>
  <w:style w:type="paragraph" w:styleId="List">
    <w:name w:val="List"/>
    <w:basedOn w:val="BodyText"/>
    <w:pPr/>
    <w:rPr/>
  </w:style>
  <w:style w:type="paragraph" w:styleId="Caption">
    <w:name w:val="Caption"/>
    <w:basedOn w:val="Normal"/>
    <w:next w:val="Normal"/>
    <w:link w:val="CaptionChar"/>
    <w:uiPriority w:val="35"/>
    <w:qFormat/>
    <w:pPr>
      <w:widowControl w:val="false"/>
      <w:spacing w:before="120" w:after="120"/>
      <w:ind w:hanging="0"/>
    </w:pPr>
    <w:rPr>
      <w:b/>
      <w:bCs/>
      <w:sz w:val="24"/>
      <w:szCs w:val="24"/>
    </w:rPr>
  </w:style>
  <w:style w:type="paragraph" w:styleId="Style15">
    <w:name w:val="Указатель"/>
    <w:basedOn w:val="Normal"/>
    <w:qFormat/>
    <w:pPr>
      <w:suppressLineNumbers/>
    </w:pPr>
    <w:rPr>
      <w:rFonts w:cs="Droid Sans Devanagari"/>
    </w:rPr>
  </w:style>
  <w:style w:type="paragraph" w:styleId="Title">
    <w:name w:val="Title"/>
    <w:basedOn w:val="Normal"/>
    <w:next w:val="BodyText"/>
    <w:qFormat/>
    <w:pPr>
      <w:keepNext w:val="true"/>
      <w:spacing w:before="240" w:after="120"/>
    </w:pPr>
    <w:rPr>
      <w:rFonts w:ascii="Open Sans" w:hAnsi="Open Sans"/>
    </w:rPr>
  </w:style>
  <w:style w:type="paragraph" w:styleId="Indexheading1">
    <w:name w:val="index heading1"/>
    <w:basedOn w:val="Title"/>
    <w:qFormat/>
    <w:pPr/>
    <w:rPr/>
  </w:style>
  <w:style w:type="paragraph" w:styleId="ListParagraph">
    <w:name w:val="List Paragraph"/>
    <w:basedOn w:val="Normal"/>
    <w:uiPriority w:val="34"/>
    <w:qFormat/>
    <w:pPr>
      <w:spacing w:before="0" w:after="80"/>
      <w:ind w:left="720" w:firstLine="567"/>
      <w:contextualSpacing/>
    </w:pPr>
    <w:rPr/>
  </w:style>
  <w:style w:type="paragraph" w:styleId="NoSpacing">
    <w:name w:val="No Spacing"/>
    <w:uiPriority w:val="1"/>
    <w:qFormat/>
    <w:pPr>
      <w:widowControl/>
      <w:suppressAutoHyphens w:val="true"/>
      <w:bidi w:val="0"/>
      <w:spacing w:before="0" w:after="0"/>
      <w:jc w:val="left"/>
    </w:pPr>
    <w:rPr>
      <w:rFonts w:ascii="Times New Roman" w:hAnsi="Times New Roman" w:eastAsia="Tahoma" w:cs="Droid Sans Devanagari"/>
      <w:color w:val="auto"/>
      <w:kern w:val="0"/>
      <w:sz w:val="20"/>
      <w:szCs w:val="20"/>
      <w:lang w:val="ru-RU" w:eastAsia="zh-CN" w:bidi="ar-SA"/>
    </w:rPr>
  </w:style>
  <w:style w:type="paragraph" w:styleId="12" w:customStyle="1">
    <w:name w:val="Заголовок1"/>
    <w:basedOn w:val="Normal"/>
    <w:next w:val="Normal"/>
    <w:qFormat/>
    <w:pPr>
      <w:widowControl w:val="false"/>
      <w:spacing w:before="0" w:after="120"/>
      <w:ind w:hanging="0"/>
      <w:jc w:val="center"/>
    </w:pPr>
    <w:rPr>
      <w:b/>
      <w:bCs/>
      <w:sz w:val="32"/>
      <w:szCs w:val="20"/>
    </w:rPr>
  </w:style>
  <w:style w:type="paragraph" w:styleId="Subtitle">
    <w:name w:val="Subtitle"/>
    <w:basedOn w:val="Normal"/>
    <w:next w:val="Normal"/>
    <w:uiPriority w:val="11"/>
    <w:qFormat/>
    <w:pPr>
      <w:spacing w:before="200" w:after="200"/>
    </w:pPr>
    <w:rPr>
      <w:sz w:val="24"/>
      <w:szCs w:val="24"/>
    </w:rPr>
  </w:style>
  <w:style w:type="paragraph" w:styleId="Quote">
    <w:name w:val="Quote"/>
    <w:basedOn w:val="Normal"/>
    <w:next w:val="Normal"/>
    <w:uiPriority w:val="29"/>
    <w:qFormat/>
    <w:pPr>
      <w:ind w:left="720" w:right="720" w:firstLine="567"/>
    </w:pPr>
    <w:rPr>
      <w:i/>
    </w:rPr>
  </w:style>
  <w:style w:type="paragraph" w:styleId="IntenseQuote">
    <w:name w:val="Intense Quote"/>
    <w:basedOn w:val="Normal"/>
    <w:next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firstLine="567"/>
    </w:pPr>
    <w:rPr>
      <w:i/>
    </w:rPr>
  </w:style>
  <w:style w:type="paragraph" w:styleId="Style16" w:customStyle="1">
    <w:name w:val="Колонтитул"/>
    <w:basedOn w:val="Normal"/>
    <w:qFormat/>
    <w:pPr/>
    <w:rPr/>
  </w:style>
  <w:style w:type="paragraph" w:styleId="Header">
    <w:name w:val="Header"/>
    <w:basedOn w:val="Normal"/>
    <w:pPr>
      <w:tabs>
        <w:tab w:val="clear" w:pos="709"/>
        <w:tab w:val="center" w:pos="4677" w:leader="none"/>
        <w:tab w:val="right" w:pos="9355" w:leader="none"/>
      </w:tabs>
    </w:pPr>
    <w:rPr>
      <w:lang w:val="en-US" w:eastAsia="en-US"/>
    </w:rPr>
  </w:style>
  <w:style w:type="paragraph" w:styleId="Footer">
    <w:name w:val="Footer"/>
    <w:basedOn w:val="Normal"/>
    <w:pPr>
      <w:tabs>
        <w:tab w:val="clear" w:pos="709"/>
        <w:tab w:val="center" w:pos="4677" w:leader="none"/>
        <w:tab w:val="right" w:pos="9355" w:leader="none"/>
      </w:tabs>
    </w:pPr>
    <w:rPr>
      <w:lang w:val="en-US" w:eastAsia="en-US"/>
    </w:rPr>
  </w:style>
  <w:style w:type="paragraph" w:styleId="FootnoteText">
    <w:name w:val="Footnote Text"/>
    <w:basedOn w:val="Normal"/>
    <w:pPr>
      <w:ind w:hanging="0"/>
      <w:jc w:val="left"/>
    </w:pPr>
    <w:rPr>
      <w:sz w:val="20"/>
      <w:szCs w:val="20"/>
    </w:rPr>
  </w:style>
  <w:style w:type="paragraph" w:styleId="EndnoteText">
    <w:name w:val="Endnote Text"/>
    <w:basedOn w:val="Normal"/>
    <w:semiHidden/>
    <w:pPr/>
    <w:rPr>
      <w:sz w:val="20"/>
      <w:szCs w:val="20"/>
      <w:lang w:val="en-US" w:eastAsia="en-US"/>
    </w:rPr>
  </w:style>
  <w:style w:type="paragraph" w:styleId="TOC1">
    <w:name w:val="TOC 1"/>
    <w:basedOn w:val="Normal"/>
    <w:next w:val="Normal"/>
    <w:uiPriority w:val="39"/>
    <w:unhideWhenUsed/>
    <w:pPr>
      <w:spacing w:before="0" w:after="57"/>
      <w:ind w:hanging="0"/>
    </w:pPr>
    <w:rPr/>
  </w:style>
  <w:style w:type="paragraph" w:styleId="TOC2">
    <w:name w:val="TOC 2"/>
    <w:basedOn w:val="Normal"/>
    <w:next w:val="Normal"/>
    <w:uiPriority w:val="39"/>
    <w:unhideWhenUsed/>
    <w:pPr>
      <w:spacing w:before="0" w:after="57"/>
      <w:ind w:left="283" w:hanging="0"/>
    </w:pPr>
    <w:rPr/>
  </w:style>
  <w:style w:type="paragraph" w:styleId="TOC3">
    <w:name w:val="TOC 3"/>
    <w:basedOn w:val="Normal"/>
    <w:next w:val="Normal"/>
    <w:uiPriority w:val="39"/>
    <w:unhideWhenUsed/>
    <w:pPr>
      <w:spacing w:before="0" w:after="57"/>
      <w:ind w:left="567" w:hanging="0"/>
    </w:pPr>
    <w:rPr/>
  </w:style>
  <w:style w:type="paragraph" w:styleId="TOC4">
    <w:name w:val="TOC 4"/>
    <w:basedOn w:val="Normal"/>
    <w:next w:val="Normal"/>
    <w:uiPriority w:val="39"/>
    <w:unhideWhenUsed/>
    <w:pPr>
      <w:spacing w:before="0" w:after="57"/>
      <w:ind w:left="850" w:hanging="0"/>
    </w:pPr>
    <w:rPr/>
  </w:style>
  <w:style w:type="paragraph" w:styleId="TOC5">
    <w:name w:val="TOC 5"/>
    <w:basedOn w:val="Normal"/>
    <w:next w:val="Normal"/>
    <w:uiPriority w:val="39"/>
    <w:unhideWhenUsed/>
    <w:pPr>
      <w:spacing w:before="0" w:after="57"/>
      <w:ind w:left="1134" w:hanging="0"/>
    </w:pPr>
    <w:rPr/>
  </w:style>
  <w:style w:type="paragraph" w:styleId="TOC6">
    <w:name w:val="TOC 6"/>
    <w:basedOn w:val="Normal"/>
    <w:next w:val="Normal"/>
    <w:uiPriority w:val="39"/>
    <w:unhideWhenUsed/>
    <w:pPr>
      <w:spacing w:before="0" w:after="57"/>
      <w:ind w:left="1417" w:hanging="0"/>
    </w:pPr>
    <w:rPr/>
  </w:style>
  <w:style w:type="paragraph" w:styleId="TOC7">
    <w:name w:val="TOC 7"/>
    <w:basedOn w:val="Normal"/>
    <w:next w:val="Normal"/>
    <w:uiPriority w:val="39"/>
    <w:unhideWhenUsed/>
    <w:pPr>
      <w:spacing w:before="0" w:after="57"/>
      <w:ind w:left="1701" w:hanging="0"/>
    </w:pPr>
    <w:rPr/>
  </w:style>
  <w:style w:type="paragraph" w:styleId="TOC8">
    <w:name w:val="TOC 8"/>
    <w:basedOn w:val="Normal"/>
    <w:next w:val="Normal"/>
    <w:uiPriority w:val="39"/>
    <w:unhideWhenUsed/>
    <w:pPr>
      <w:spacing w:before="0" w:after="57"/>
      <w:ind w:left="1984" w:hanging="0"/>
    </w:pPr>
    <w:rPr/>
  </w:style>
  <w:style w:type="paragraph" w:styleId="TOC9">
    <w:name w:val="TOC 9"/>
    <w:basedOn w:val="Normal"/>
    <w:next w:val="Normal"/>
    <w:uiPriority w:val="39"/>
    <w:unhideWhenUsed/>
    <w:pPr>
      <w:spacing w:before="0" w:after="57"/>
      <w:ind w:left="2268" w:hanging="0"/>
    </w:pPr>
    <w:rPr/>
  </w:style>
  <w:style w:type="paragraph" w:styleId="IndexHeading">
    <w:name w:val="Index Heading"/>
    <w:basedOn w:val="Style14"/>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Tahoma" w:cs="Droid Sans Devanagari"/>
      <w:color w:val="auto"/>
      <w:kern w:val="0"/>
      <w:sz w:val="20"/>
      <w:szCs w:val="20"/>
      <w:lang w:val="ru-RU" w:eastAsia="zh-CN" w:bidi="ar-SA"/>
    </w:rPr>
  </w:style>
  <w:style w:type="paragraph" w:styleId="Tableoffigures">
    <w:name w:val="table of figures"/>
    <w:basedOn w:val="Normal"/>
    <w:next w:val="Normal"/>
    <w:uiPriority w:val="99"/>
    <w:unhideWhenUsed/>
    <w:qFormat/>
    <w:pPr>
      <w:spacing w:before="0" w:after="0"/>
    </w:pPr>
    <w:rPr/>
  </w:style>
  <w:style w:type="paragraph" w:styleId="3h31" w:customStyle="1">
    <w:name w:val="Заголовок 3;h3"/>
    <w:basedOn w:val="Normal"/>
    <w:next w:val="Normal"/>
    <w:qFormat/>
    <w:pPr>
      <w:keepNext w:val="true"/>
      <w:spacing w:before="120" w:after="120"/>
      <w:ind w:hanging="0"/>
      <w:jc w:val="left"/>
      <w:outlineLvl w:val="2"/>
    </w:pPr>
    <w:rPr>
      <w:b/>
      <w:szCs w:val="20"/>
      <w:lang w:val="en-US" w:eastAsia="en-US"/>
    </w:rPr>
  </w:style>
  <w:style w:type="paragraph" w:styleId="BodyText3">
    <w:name w:val="Body Text 3"/>
    <w:basedOn w:val="Normal"/>
    <w:qFormat/>
    <w:pPr>
      <w:ind w:hanging="0"/>
    </w:pPr>
    <w:rPr>
      <w:color w:val="0000FF"/>
      <w:sz w:val="24"/>
      <w:szCs w:val="24"/>
      <w:lang w:val="en-US" w:eastAsia="en-US"/>
    </w:rPr>
  </w:style>
  <w:style w:type="paragraph" w:styleId="Style17" w:customStyle="1">
    <w:name w:val="Style1"/>
    <w:basedOn w:val="Normal"/>
    <w:qFormat/>
    <w:pPr>
      <w:spacing w:before="240" w:after="8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18" w:customStyle="1">
    <w:name w:val="Знак"/>
    <w:basedOn w:val="Normal"/>
    <w:qFormat/>
    <w:pPr>
      <w:spacing w:lineRule="exact" w:line="240" w:before="0" w:after="160"/>
      <w:ind w:hanging="0"/>
      <w:jc w:val="left"/>
    </w:pPr>
    <w:rPr>
      <w:rFonts w:ascii="Verdana" w:hAnsi="Verdana"/>
      <w:sz w:val="20"/>
      <w:szCs w:val="20"/>
      <w:lang w:val="en-US" w:eastAsia="en-US"/>
    </w:rPr>
  </w:style>
  <w:style w:type="paragraph" w:styleId="Style19" w:customStyle="1">
    <w:name w:val="Знак Знак Знак Знак Знак Знак Знак"/>
    <w:basedOn w:val="Normal"/>
    <w:qFormat/>
    <w:pPr>
      <w:spacing w:lineRule="exact" w:line="240" w:before="0" w:after="160"/>
      <w:ind w:hanging="0"/>
      <w:jc w:val="left"/>
    </w:pPr>
    <w:rPr>
      <w:rFonts w:ascii="Verdana" w:hAnsi="Verdana"/>
      <w:sz w:val="20"/>
      <w:szCs w:val="20"/>
      <w:lang w:val="en-US" w:eastAsia="en-US"/>
    </w:rPr>
  </w:style>
  <w:style w:type="paragraph" w:styleId="22" w:customStyle="1">
    <w:name w:val="Знак2"/>
    <w:basedOn w:val="Normal"/>
    <w:qFormat/>
    <w:pPr>
      <w:spacing w:lineRule="exact" w:line="240" w:before="0" w:after="160"/>
      <w:ind w:hanging="0"/>
      <w:jc w:val="left"/>
    </w:pPr>
    <w:rPr>
      <w:rFonts w:ascii="Verdana" w:hAnsi="Verdana"/>
      <w:sz w:val="20"/>
      <w:szCs w:val="20"/>
      <w:lang w:val="en-US" w:eastAsia="en-US"/>
    </w:rPr>
  </w:style>
  <w:style w:type="paragraph" w:styleId="Style20"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21" w:customStyle="1">
    <w:name w:val="Пункт договора"/>
    <w:basedOn w:val="Normal"/>
    <w:qFormat/>
    <w:pPr>
      <w:widowControl w:val="false"/>
      <w:ind w:hanging="0"/>
    </w:pPr>
    <w:rPr>
      <w:rFonts w:ascii="Arial" w:hAnsi="Arial"/>
      <w:sz w:val="20"/>
      <w:szCs w:val="20"/>
    </w:rPr>
  </w:style>
  <w:style w:type="paragraph" w:styleId="Style22" w:customStyle="1">
    <w:name w:val="Подпункт договора"/>
    <w:basedOn w:val="Normal"/>
    <w:qFormat/>
    <w:pPr>
      <w:tabs>
        <w:tab w:val="clear" w:pos="709"/>
        <w:tab w:val="left" w:pos="360" w:leader="none"/>
      </w:tabs>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42Table-NormalRSHBTable-Normal3" w:customStyle="1">
    <w:name w:val="Абзац списка;Алроса_маркер (Уровень 4);Маркер;ПАРАГРАФ;Абзац списка2;Table-Normal;RSHB_Table-Normal;Заголовок_3;Подпись рисунка"/>
    <w:basedOn w:val="Normal"/>
    <w:qFormat/>
    <w:pPr>
      <w:spacing w:before="0" w:after="80"/>
      <w:ind w:left="720" w:hanging="0"/>
      <w:contextualSpacing/>
      <w:jc w:val="left"/>
    </w:pPr>
    <w:rPr>
      <w:sz w:val="24"/>
      <w:szCs w:val="24"/>
    </w:rPr>
  </w:style>
  <w:style w:type="paragraph" w:styleId="13" w:customStyle="1">
    <w:name w:val="1. Статья"/>
    <w:basedOn w:val="3h31"/>
    <w:qFormat/>
    <w:pPr>
      <w:keepNext w:val="false"/>
      <w:widowControl w:val="false"/>
      <w:tabs>
        <w:tab w:val="clear" w:pos="709"/>
        <w:tab w:val="left" w:pos="2340" w:leader="none"/>
      </w:tabs>
      <w:spacing w:before="0" w:after="0"/>
      <w:ind w:right="1462" w:hanging="0"/>
      <w:jc w:val="center"/>
      <w:outlineLvl w:val="9"/>
    </w:pPr>
    <w:rPr>
      <w:b w:val="false"/>
      <w:sz w:val="24"/>
      <w:szCs w:val="24"/>
    </w:rPr>
  </w:style>
  <w:style w:type="paragraph" w:styleId="23" w:customStyle="1">
    <w:name w:val="2. Пункт"/>
    <w:basedOn w:val="3h31"/>
    <w:qFormat/>
    <w:pPr>
      <w:keepNext w:val="false"/>
      <w:widowControl w:val="false"/>
      <w:spacing w:before="0" w:after="0"/>
      <w:jc w:val="both"/>
      <w:outlineLvl w:val="9"/>
    </w:pPr>
    <w:rPr>
      <w:b w:val="false"/>
      <w:sz w:val="24"/>
      <w:szCs w:val="24"/>
    </w:rPr>
  </w:style>
  <w:style w:type="paragraph" w:styleId="33" w:customStyle="1">
    <w:name w:val="3. Подпункт"/>
    <w:basedOn w:val="3h31"/>
    <w:qFormat/>
    <w:pPr>
      <w:keepNext w:val="false"/>
      <w:widowControl w:val="false"/>
      <w:tabs>
        <w:tab w:val="clear" w:pos="709"/>
        <w:tab w:val="left" w:pos="1620" w:leader="none"/>
      </w:tabs>
      <w:spacing w:before="0" w:after="0"/>
      <w:ind w:left="720" w:hanging="360"/>
      <w:jc w:val="both"/>
      <w:outlineLvl w:val="9"/>
    </w:pPr>
    <w:rPr>
      <w:bCs/>
      <w:sz w:val="24"/>
      <w:szCs w:val="24"/>
    </w:rPr>
  </w:style>
  <w:style w:type="paragraph" w:styleId="ConsNormal" w:customStyle="1">
    <w:name w:val="ConsNormal"/>
    <w:qFormat/>
    <w:pPr>
      <w:widowControl/>
      <w:suppressAutoHyphens w:val="true"/>
      <w:bidi w:val="0"/>
      <w:spacing w:before="0" w:after="80"/>
      <w:ind w:right="19772" w:firstLine="720"/>
      <w:jc w:val="left"/>
    </w:pPr>
    <w:rPr>
      <w:rFonts w:ascii="Arial" w:hAnsi="Arial" w:eastAsia="Tahoma" w:cs="Droid Sans Devanagari"/>
      <w:color w:val="auto"/>
      <w:kern w:val="0"/>
      <w:sz w:val="32"/>
      <w:szCs w:val="20"/>
      <w:lang w:val="ru-RU" w:eastAsia="en-US" w:bidi="ar-SA"/>
    </w:rPr>
  </w:style>
  <w:style w:type="paragraph" w:styleId="BalloonText">
    <w:name w:val="Balloon Text"/>
    <w:basedOn w:val="Normal"/>
    <w:qFormat/>
    <w:pPr/>
    <w:rPr>
      <w:rFonts w:ascii="Tahoma" w:hAnsi="Tahoma"/>
      <w:sz w:val="16"/>
      <w:szCs w:val="16"/>
      <w:lang w:val="en-US" w:eastAsia="en-US"/>
    </w:rPr>
  </w:style>
  <w:style w:type="paragraph" w:styleId="42" w:customStyle="1">
    <w:name w:val="4. Отчерк"/>
    <w:basedOn w:val="Normal"/>
    <w:qFormat/>
    <w:pPr>
      <w:widowControl w:val="false"/>
      <w:numPr>
        <w:ilvl w:val="0"/>
        <w:numId w:val="1"/>
      </w:numPr>
    </w:pPr>
    <w:rPr>
      <w:sz w:val="24"/>
      <w:szCs w:val="24"/>
      <w:lang w:val="en-US" w:eastAsia="en-US"/>
    </w:rPr>
  </w:style>
  <w:style w:type="paragraph" w:styleId="Annotationtext">
    <w:name w:val="annotation text"/>
    <w:basedOn w:val="Normal"/>
    <w:qFormat/>
    <w:pPr/>
    <w:rPr>
      <w:sz w:val="20"/>
      <w:szCs w:val="20"/>
      <w:lang w:val="en-US" w:eastAsia="en-US"/>
    </w:rPr>
  </w:style>
  <w:style w:type="paragraph" w:styleId="Annotationsubject">
    <w:name w:val="annotation subject"/>
    <w:basedOn w:val="Annotationtext"/>
    <w:next w:val="Annotationtext"/>
    <w:qFormat/>
    <w:pPr/>
    <w:rPr>
      <w:b/>
      <w:bCs/>
    </w:rPr>
  </w:style>
  <w:style w:type="paragraph" w:styleId="Revision">
    <w:name w:val="Revision"/>
    <w:semiHidden/>
    <w:qFormat/>
    <w:pPr>
      <w:widowControl/>
      <w:suppressAutoHyphens w:val="true"/>
      <w:bidi w:val="0"/>
      <w:spacing w:before="0" w:after="80"/>
      <w:jc w:val="left"/>
    </w:pPr>
    <w:rPr>
      <w:rFonts w:ascii="Times New Roman" w:hAnsi="Times New Roman" w:eastAsia="Tahoma" w:cs="Droid Sans Devanagari"/>
      <w:color w:val="auto"/>
      <w:kern w:val="0"/>
      <w:sz w:val="28"/>
      <w:szCs w:val="28"/>
      <w:lang w:val="ru-RU" w:eastAsia="ru-RU" w:bidi="ar-SA"/>
    </w:rPr>
  </w:style>
  <w:style w:type="paragraph" w:styleId="14" w:customStyle="1">
    <w:name w:val="Название1"/>
    <w:basedOn w:val="Normal"/>
    <w:qFormat/>
    <w:pPr>
      <w:shd w:val="clear" w:color="auto" w:fill="FFFFFF"/>
      <w:jc w:val="center"/>
    </w:pPr>
    <w:rPr>
      <w:b/>
      <w:sz w:val="22"/>
      <w:szCs w:val="22"/>
      <w:lang w:val="en-US" w:eastAsia="en-US"/>
    </w:rPr>
  </w:style>
  <w:style w:type="paragraph" w:styleId="BodyTextIndent">
    <w:name w:val="Body Text Indent"/>
    <w:basedOn w:val="Normal"/>
    <w:pPr>
      <w:spacing w:before="0" w:after="120"/>
      <w:ind w:left="283" w:firstLine="567"/>
    </w:pPr>
    <w:rPr>
      <w:lang w:val="en-US" w:eastAsia="en-US"/>
    </w:rPr>
  </w:style>
  <w:style w:type="paragraph" w:styleId="333" w:customStyle="1">
    <w:name w:val="Пункт 3.3.3"/>
    <w:basedOn w:val="Normal"/>
    <w:qFormat/>
    <w:pPr>
      <w:keepNext w:val="true"/>
      <w:keepLines/>
      <w:widowControl w:val="false"/>
      <w:tabs>
        <w:tab w:val="clear" w:pos="709"/>
        <w:tab w:val="left" w:pos="920" w:leader="none"/>
      </w:tabs>
      <w:spacing w:before="240" w:after="240"/>
      <w:ind w:left="704" w:hanging="504"/>
      <w:jc w:val="left"/>
      <w:outlineLvl w:val="1"/>
    </w:pPr>
    <w:rPr>
      <w:sz w:val="24"/>
      <w:szCs w:val="20"/>
    </w:rPr>
  </w:style>
  <w:style w:type="paragraph" w:styleId="15" w:customStyle="1">
    <w:name w:val="Знак1"/>
    <w:basedOn w:val="Normal"/>
    <w:qFormat/>
    <w:pPr>
      <w:spacing w:lineRule="exact" w:line="240" w:before="0" w:after="160"/>
      <w:ind w:hanging="0"/>
      <w:jc w:val="left"/>
    </w:pPr>
    <w:rPr>
      <w:rFonts w:ascii="Verdana" w:hAnsi="Verdana"/>
      <w:sz w:val="20"/>
      <w:szCs w:val="20"/>
      <w:lang w:val="en-US" w:eastAsia="en-US"/>
    </w:rPr>
  </w:style>
  <w:style w:type="paragraph" w:styleId="-" w:customStyle="1">
    <w:name w:val="Контракт-раздел"/>
    <w:basedOn w:val="Normal"/>
    <w:qFormat/>
    <w:pPr>
      <w:keepNext w:val="true"/>
      <w:keepLines/>
      <w:tabs>
        <w:tab w:val="clear" w:pos="709"/>
        <w:tab w:val="left" w:pos="0" w:leader="none"/>
        <w:tab w:val="left" w:pos="567" w:leader="none"/>
      </w:tabs>
      <w:spacing w:before="360" w:after="120"/>
      <w:jc w:val="center"/>
      <w:outlineLvl w:val="1"/>
    </w:pPr>
    <w:rPr>
      <w:b/>
      <w:bCs/>
      <w:caps/>
    </w:rPr>
  </w:style>
  <w:style w:type="paragraph" w:styleId="-1" w:customStyle="1">
    <w:name w:val="Контракт-пункт"/>
    <w:basedOn w:val="Normal"/>
    <w:qFormat/>
    <w:pPr>
      <w:numPr>
        <w:ilvl w:val="0"/>
        <w:numId w:val="3"/>
      </w:numPr>
    </w:pPr>
    <w:rPr/>
  </w:style>
  <w:style w:type="paragraph" w:styleId="-2" w:customStyle="1">
    <w:name w:val="Контракт-подпункт"/>
    <w:basedOn w:val="Normal"/>
    <w:qFormat/>
    <w:pPr>
      <w:tabs>
        <w:tab w:val="clear" w:pos="709"/>
        <w:tab w:val="left" w:pos="3240" w:leader="none"/>
      </w:tabs>
      <w:ind w:left="3240" w:hanging="0"/>
    </w:pPr>
    <w:rPr/>
  </w:style>
  <w:style w:type="paragraph" w:styleId="-3" w:customStyle="1">
    <w:name w:val="Контракт-подподпункт"/>
    <w:basedOn w:val="Normal"/>
    <w:qFormat/>
    <w:pPr>
      <w:tabs>
        <w:tab w:val="clear" w:pos="709"/>
        <w:tab w:val="left" w:pos="3240" w:leader="none"/>
      </w:tabs>
      <w:ind w:left="3240" w:hanging="0"/>
    </w:pPr>
    <w:rPr/>
  </w:style>
  <w:style w:type="paragraph" w:styleId="ConsPlusNonformat" w:customStyle="1">
    <w:name w:val="ConsPlusNonformat"/>
    <w:qFormat/>
    <w:pPr>
      <w:widowControl w:val="false"/>
      <w:suppressAutoHyphens w:val="true"/>
      <w:bidi w:val="0"/>
      <w:spacing w:before="0" w:after="80"/>
      <w:jc w:val="left"/>
    </w:pPr>
    <w:rPr>
      <w:rFonts w:ascii="Courier New" w:hAnsi="Courier New" w:eastAsia="Tahoma" w:cs="Droid Sans Devanagari"/>
      <w:color w:val="auto"/>
      <w:kern w:val="0"/>
      <w:sz w:val="20"/>
      <w:szCs w:val="20"/>
      <w:lang w:val="ru-RU" w:eastAsia="ru-RU" w:bidi="ar-SA"/>
    </w:rPr>
  </w:style>
  <w:style w:type="paragraph" w:styleId="PlainText" w:customStyle="1">
    <w:name w:val="Plain Text"/>
    <w:uiPriority w:val="99"/>
    <w:semiHidden/>
    <w:unhideWhenUsed/>
    <w:qFormat/>
    <w:pPr>
      <w:keepNext w:val="false"/>
      <w:keepLines w:val="false"/>
      <w:pageBreakBefore w:val="false"/>
      <w:widowControl/>
      <w:shd w:val="nil"/>
      <w:suppressAutoHyphens w:val="true"/>
      <w:bidi w:val="0"/>
      <w:spacing w:lineRule="auto" w:line="240" w:beforeAutospacing="0" w:before="0" w:afterAutospacing="0" w:after="0"/>
      <w:ind w:left="0" w:right="0" w:hanging="0"/>
      <w:jc w:val="left"/>
    </w:pPr>
    <w:rPr>
      <w:rFonts w:ascii="Calibri" w:hAnsi="Calibri" w:eastAsia="Calibri" w:cs="Times New Roman"/>
      <w:b w:val="false"/>
      <w:bCs w:val="false"/>
      <w:i w:val="false"/>
      <w:iCs w:val="false"/>
      <w:caps w:val="false"/>
      <w:smallCaps w:val="false"/>
      <w:strike w:val="false"/>
      <w:dstrike w:val="false"/>
      <w:vanish w:val="false"/>
      <w:color w:val="auto"/>
      <w:spacing w:val="0"/>
      <w:kern w:val="0"/>
      <w:position w:val="0"/>
      <w:sz w:val="22"/>
      <w:sz w:val="22"/>
      <w:szCs w:val="21"/>
      <w:u w:val="none"/>
      <w:vertAlign w:val="baseline"/>
      <w:lang w:val="ru-RU" w:eastAsia="en-US" w:bidi="ar-SA"/>
      <w14:ligatures w14:val="none"/>
    </w:rPr>
  </w:style>
  <w:style w:type="numbering" w:styleId="NoList" w:default="1">
    <w:name w:val="No List"/>
    <w:uiPriority w:val="99"/>
    <w:semiHidden/>
    <w:unhideWhenUsed/>
    <w:qFormat/>
  </w:style>
  <w:style w:type="numbering" w:styleId="16" w:customStyle="1">
    <w:name w:val="Стиль1"/>
    <w:qFormat/>
  </w:style>
  <w:style w:type="table" w:default="1" w:styleId="1022">
    <w:name w:val="Normal Table"/>
    <w:uiPriority w:val="99"/>
    <w:semiHidden/>
    <w:unhideWhenUsed/>
    <w:tblPr>
      <w:tblCellMar>
        <w:left w:w="108" w:type="dxa"/>
        <w:top w:w="0" w:type="dxa"/>
        <w:right w:w="108" w:type="dxa"/>
        <w:bottom w:w="0" w:type="dxa"/>
      </w:tblCellMar>
    </w:tblPr>
  </w:style>
  <w:style w:type="table" w:styleId="1023">
    <w:name w:val="Plain Table 1"/>
    <w:basedOn w:val="1022"/>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blPr/>
      <w:tcPr>
        <w:shd w:val="clear" w:color="FFFFFF" w:fill="FFFFFF" w:themeFill="text1" w:themeFillTint="0"/>
      </w:tcPr>
    </w:tblStylePr>
    <w:tblStylePr w:type="band1Vert">
      <w:tblPr/>
      <w:tcPr>
        <w:shd w:val="clear" w:color="FFFFFF" w:fill="FFFFFF" w:themeFill="text1" w:themeFillTint="0"/>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1024">
    <w:name w:val="Plain Table 2"/>
    <w:basedOn w:val="1022"/>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1025">
    <w:name w:val="Plain Table 3"/>
    <w:basedOn w:val="1022"/>
    <w:uiPriority w:val="99"/>
    <w:tblPr>
      <w:tblStyleRowBandSize w:val="1"/>
      <w:tblStyleColBandSize w:val="1"/>
    </w:tblPr>
    <w:tblStylePr w:type="band1Horz">
      <w:rPr>
        <w:color w:val="404040"/>
        <w:sz w:val="22"/>
      </w:rPr>
      <w:tblPr/>
      <w:tcPr>
        <w:shd w:val="clear" w:color="FFFFFF" w:fill="FFFFFF" w:themeFill="text1" w:themeFillTint="0"/>
      </w:tcPr>
    </w:tblStylePr>
    <w:tblStylePr w:type="band1Vert">
      <w:rPr>
        <w:color w:val="404040"/>
        <w:sz w:val="22"/>
      </w:rPr>
      <w:tblPr/>
      <w:tcPr>
        <w:shd w:val="clear" w:color="FFFFFF" w:fill="FFFFFF" w:themeFill="text1" w:themeFillTint="0"/>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1026">
    <w:name w:val="Plain Table 4"/>
    <w:basedOn w:val="1022"/>
    <w:uiPriority w:val="99"/>
    <w:tblPr>
      <w:tblStyleRowBandSize w:val="1"/>
      <w:tblStyleColBandSize w:val="1"/>
    </w:tblPr>
    <w:tblStylePr w:type="band1Horz">
      <w:rPr>
        <w:color w:val="404040"/>
        <w:sz w:val="22"/>
      </w:rPr>
      <w:tblPr/>
      <w:tcPr>
        <w:shd w:val="clear" w:color="FFFFFF" w:fill="FFFFFF" w:themeFill="text1" w:themeFillTint="0"/>
      </w:tcPr>
    </w:tblStylePr>
    <w:tblStylePr w:type="band1Vert">
      <w:rPr>
        <w:color w:val="404040"/>
        <w:sz w:val="22"/>
      </w:rPr>
      <w:tblPr/>
      <w:tcPr>
        <w:shd w:val="clear" w:color="FFFFFF" w:fill="FFFFFF" w:themeFill="text1" w:themeFillTint="0"/>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1027">
    <w:name w:val="Plain Table 5"/>
    <w:basedOn w:val="1022"/>
    <w:uiPriority w:val="99"/>
    <w:tblPr>
      <w:tblStyleRowBandSize w:val="1"/>
      <w:tblStyleColBandSize w:val="1"/>
    </w:tblPr>
    <w:tblStylePr w:type="band1Horz">
      <w:rPr>
        <w:color w:val="404040"/>
        <w:sz w:val="22"/>
      </w:rPr>
      <w:tblPr/>
      <w:tcPr>
        <w:shd w:val="clear" w:color="FFFFFF" w:fill="FFFFFF" w:themeFill="text1" w:themeFillTint="0"/>
      </w:tcPr>
    </w:tblStylePr>
    <w:tblStylePr w:type="band1Vert">
      <w:rPr>
        <w:color w:val="404040"/>
        <w:sz w:val="22"/>
      </w:rPr>
      <w:tblPr/>
      <w:tcPr>
        <w:shd w:val="clear" w:color="FFFFFF" w:fill="FFFFFF" w:themeFill="text1" w:themeFillTint="0"/>
      </w:tcPr>
    </w:tblStylePr>
    <w:tblStylePr w:type="firstCol">
      <w:pPr>
        <w:jc w:val="right"/>
      </w:pPr>
      <w:rPr>
        <w:i/>
        <w:color w:val="404040"/>
      </w:rPr>
      <w:tblPr/>
      <w:tcPr>
        <w:tcBorders>
          <w:right w:val="single" w:color="404040" w:sz="4" w:space="0"/>
        </w:tcBorders>
        <w:shd w:val="clear" w:color="FFFFFF" w:fill="auto"/>
      </w:tcPr>
    </w:tblStyle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style>
  <w:style w:type="table" w:styleId="1028">
    <w:name w:val="Grid Table 1 Light"/>
    <w:basedOn w:val="1022"/>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Pr/>
    </w:tblStylePr>
    <w:tblStylePr w:type="firstRow">
      <w:rPr>
        <w:b/>
        <w:color w:val="404040"/>
      </w:rPr>
      <w:tblPr/>
      <w:tcPr>
        <w:tcBorders>
          <w:bottom w:val="single" w:color="000000" w:themeColor="text1" w:sz="12" w:space="0"/>
        </w:tcBorders>
      </w:tcPr>
    </w:tblStylePr>
    <w:tblStylePr w:type="lastCol">
      <w:rPr>
        <w:b/>
        <w:color w:val="404040"/>
      </w:rPr>
      <w:tblPr/>
    </w:tblStylePr>
    <w:tblStylePr w:type="lastRow">
      <w:rPr>
        <w:b/>
        <w:color w:val="404040"/>
      </w:rPr>
      <w:tblPr/>
    </w:tblStylePr>
  </w:style>
  <w:style w:type="table" w:styleId="1029">
    <w:name w:val="Grid Table 2"/>
    <w:basedOn w:val="1022"/>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style>
  <w:style w:type="table" w:styleId="1030">
    <w:name w:val="Grid Table 3"/>
    <w:basedOn w:val="1022"/>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1031">
    <w:name w:val="Grid Table 4"/>
    <w:basedOn w:val="1022"/>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styleId="1032">
    <w:name w:val="Grid Table 5 Dark"/>
    <w:basedOn w:val="102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color w:val="FFFFFF"/>
        <w:sz w:val="22"/>
      </w:rPr>
      <w:tblPr/>
      <w:tcPr>
        <w:shd w:val="clear" w:color="FFFFFF" w:fill="000000" w:themeFill="text1"/>
      </w:tcPr>
    </w:tblStylePr>
    <w:tblStylePr w:type="firstRow">
      <w:rPr>
        <w:b/>
        <w:color w:val="FFFFFF"/>
        <w:sz w:val="22"/>
      </w:rPr>
      <w:tblPr/>
      <w:tcPr>
        <w:shd w:val="clear" w:color="FFFFFF" w:fill="000000" w:themeFill="text1"/>
      </w:tcPr>
    </w:tblStylePr>
    <w:tblStylePr w:type="lastCol">
      <w:rPr>
        <w:b/>
        <w:color w:val="FFFFFF"/>
        <w:sz w:val="22"/>
      </w:rPr>
      <w:tblPr/>
      <w:tcPr>
        <w:shd w:val="clear" w:color="FFFFFF" w:fill="000000" w:themeFill="text1"/>
      </w:tcPr>
    </w:tblStylePr>
    <w:tblStylePr w:type="lastRow">
      <w:rPr>
        <w:b/>
        <w:color w:val="FFFFFF"/>
        <w:sz w:val="22"/>
      </w:rPr>
      <w:tblPr/>
      <w:tcPr>
        <w:tcBorders>
          <w:top w:val="single" w:color="FFFFFF" w:themeColor="light1" w:sz="4" w:space="0"/>
        </w:tcBorders>
        <w:shd w:val="clear" w:color="FFFFFF" w:fill="000000" w:themeFill="text1"/>
      </w:tcPr>
    </w:tblStylePr>
  </w:style>
  <w:style w:type="table" w:styleId="1033">
    <w:name w:val="Grid Table 6 Colorful"/>
    <w:basedOn w:val="1022"/>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000000"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styleId="1034">
    <w:name w:val="Grid Table 7 Colorful"/>
    <w:basedOn w:val="1022"/>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FFFFF" w:fill="FFFFFF" w:themeFill="text1" w:themeFillTint="0"/>
      </w:tcPr>
    </w:tblStylePr>
    <w:tblStylePr w:type="band1Vert">
      <w:tblPr/>
      <w:tcPr>
        <w:shd w:val="clear" w:color="FFFFFF" w:fill="FFFFFF" w:themeFill="text1" w:themeFillTint="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firstRow">
      <w:rPr>
        <w:b/>
        <w:color w:val="7F7F7F"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lastRow">
      <w:rPr>
        <w:b/>
        <w:color w:val="7F7F7F"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styleId="1035">
    <w:name w:val="List Table 1 Light"/>
    <w:basedOn w:val="1022"/>
    <w:uiPriority w:val="99"/>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styleId="1036">
    <w:name w:val="List Table 2"/>
    <w:basedOn w:val="1022"/>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sz w:val="22"/>
      </w:rPr>
      <w:tblPr/>
    </w:tblStyle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1037">
    <w:name w:val="List Table 3"/>
    <w:basedOn w:val="1022"/>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038">
    <w:name w:val="List Table 4"/>
    <w:basedOn w:val="1022"/>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039">
    <w:name w:val="List Table 5 Dark"/>
    <w:basedOn w:val="1022"/>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blPr/>
      <w:tcPr>
        <w:tcBorders>
          <w:top w:val="single" w:color="FFFFFF" w:themeColor="light1" w:sz="4" w:space="0"/>
          <w:bottom w:val="single" w:color="FFFFFF" w:themeColor="light1" w:sz="4" w:space="0"/>
        </w:tcBorders>
        <w:shd w:val="clear" w:color="FFFFFF" w:fill="7F7F7F" w:themeFill="text1" w:themeFillTint="80"/>
      </w:tcPr>
    </w:tblStylePr>
    <w:tblStylePr w:type="band1Vert">
      <w:tblPr/>
      <w:tcPr>
        <w:tcBorders>
          <w:left w:val="single" w:color="FFFFFF" w:themeColor="light1" w:sz="4" w:space="0"/>
          <w:right w:val="single" w:color="FFFFFF" w:themeColor="light1" w:sz="4" w:space="0"/>
        </w:tcBorders>
        <w:shd w:val="clear" w:color="FFFFFF" w:fill="7F7F7F" w:themeFill="text1" w:themeFillTint="80"/>
      </w:tcPr>
    </w:tblStylePr>
    <w:tblStylePr w:type="band2Horz">
      <w:tblPr/>
      <w:tcPr>
        <w:tcBorders>
          <w:top w:val="single" w:color="FFFFFF" w:themeColor="light1" w:sz="4" w:space="0"/>
          <w:bottom w:val="single" w:color="FFFFFF" w:themeColor="light1" w:sz="4" w:space="0"/>
        </w:tcBorders>
        <w:shd w:val="clear" w:color="FFFFF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000000" w:themeColor="text1" w:sz="32" w:space="0"/>
          <w:right w:val="single" w:color="FFFFFF" w:themeColor="light1" w:sz="4" w:space="0"/>
        </w:tcBorders>
      </w:tcPr>
    </w:tblStylePr>
    <w:tblStylePr w:type="firstRow">
      <w:rPr>
        <w:b/>
        <w:color w:val="FFFFFF" w:themeColor="light1"/>
        <w:sz w:val="22"/>
      </w:rPr>
      <w:tblPr/>
      <w:tcPr>
        <w:tcBorders>
          <w:top w:val="single" w:color="000000" w:themeColor="text1" w:sz="32" w:space="0"/>
          <w:bottom w:val="single" w:color="FFFFFF" w:themeColor="light1" w:sz="12" w:space="0"/>
        </w:tcBorders>
        <w:shd w:val="clear" w:color="FFFFFF" w:fill="7F7F7F" w:themeFill="text1" w:themeFillTint="80"/>
      </w:tcPr>
    </w:tblStylePr>
    <w:tblStylePr w:type="lastCol">
      <w:tblPr/>
      <w:tcPr>
        <w:tcBorders>
          <w:left w:val="single" w:color="FFFFFF" w:themeColor="light1" w:sz="4" w:space="0"/>
          <w:right w:val="single" w:color="000000" w:themeColor="text1" w:sz="32" w:space="0"/>
        </w:tcBorders>
      </w:tcPr>
    </w:tblStylePr>
    <w:tblStylePr w:type="lastRow">
      <w:rPr>
        <w:b/>
        <w:color w:val="FFFFFF" w:themeColor="light1"/>
        <w:sz w:val="22"/>
      </w:rPr>
      <w:tblPr/>
    </w:tblStylePr>
  </w:style>
  <w:style w:type="table" w:styleId="1040">
    <w:name w:val="List Table 6 Colorful"/>
    <w:basedOn w:val="1022"/>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styleId="1041">
    <w:name w:val="List Table 7 Colorful"/>
    <w:basedOn w:val="1022"/>
    <w:uiPriority w:val="99"/>
    <w:tblPr>
      <w:tblStyleRowBandSize w:val="1"/>
      <w:tblStyleColBandSize w:val="1"/>
      <w:tblBorders>
        <w:right w:val="single" w:color="7F7F7F" w:themeColor="text1" w:themeTint="80" w:sz="4" w:space="0"/>
      </w:tblBorders>
    </w:tblPr>
    <w:tblStylePr w:type="band1Horz">
      <w:rPr>
        <w:color w:val="7F7F7F"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firstRow">
      <w:rPr>
        <w:i/>
        <w:color w:val="7F7F7F"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lastRow">
      <w:rPr>
        <w:i/>
        <w:color w:val="7F7F7F"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styleId="1042">
    <w:name w:val="Table Grid"/>
    <w:basedOn w:val="1022"/>
    <w:pPr>
      <w:spacing w:line="360" w:lineRule="auto"/>
      <w:jc w:val="both"/>
    </w:pPr>
  </w:style>
  <w:style w:type="table" w:customStyle="1" w:styleId="1043">
    <w:name w:val="Table Grid Light"/>
    <w:uiPriority w:val="59"/>
    <w:rPr>
      <w:lang w:eastAsia="zh-CN"/>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customStyle="1" w:styleId="1044">
    <w:name w:val="Таблица простая 11"/>
    <w:uiPriority w:val="59"/>
    <w:rPr>
      <w:lang w:eastAsia="zh-CN"/>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customStyle="1" w:styleId="1045">
    <w:name w:val="Таблица простая 21"/>
    <w:uiPriority w:val="59"/>
    <w:rPr>
      <w:lang w:eastAsia="zh-CN"/>
    </w:rPr>
    <w:tblPr>
      <w:tblBorders>
        <w:top w:val="single" w:color="000000" w:sz="4" w:space="0"/>
        <w:left w:val="none" w:color="000000" w:sz="4" w:space="0"/>
        <w:bottom w:val="single" w:color="000000" w:sz="4" w:space="0"/>
        <w:right w:val="none" w:color="000000" w:sz="4" w:space="0"/>
      </w:tblBorders>
      <w:tblCellMar>
        <w:left w:w="108" w:type="dxa"/>
        <w:top w:w="0" w:type="dxa"/>
        <w:right w:w="108" w:type="dxa"/>
        <w:bottom w:w="0" w:type="dxa"/>
      </w:tblCellMar>
    </w:tblPr>
  </w:style>
  <w:style w:type="table" w:customStyle="1" w:styleId="1046">
    <w:name w:val="Таблица простая 31"/>
    <w:uiPriority w:val="99"/>
    <w:rPr>
      <w:lang w:eastAsia="zh-CN"/>
    </w:rPr>
    <w:tblPr>
      <w:tblStyleRowBandSize w:val="1"/>
      <w:tblStyleColBandSize w:val="1"/>
      <w:tblCellMar>
        <w:left w:w="0" w:type="dxa"/>
        <w:top w:w="0" w:type="dxa"/>
        <w:right w:w="0" w:type="dxa"/>
        <w:bottom w:w="0" w:type="dxa"/>
      </w:tblCellMar>
    </w:tblPr>
  </w:style>
  <w:style w:type="table" w:customStyle="1" w:styleId="1047">
    <w:name w:val="Таблица простая 41"/>
    <w:uiPriority w:val="99"/>
    <w:rPr>
      <w:lang w:eastAsia="zh-CN"/>
    </w:rPr>
    <w:tblPr>
      <w:tblStyleRowBandSize w:val="1"/>
      <w:tblStyleColBandSize w:val="1"/>
      <w:tblCellMar>
        <w:left w:w="0" w:type="dxa"/>
        <w:top w:w="0" w:type="dxa"/>
        <w:right w:w="0" w:type="dxa"/>
        <w:bottom w:w="0" w:type="dxa"/>
      </w:tblCellMar>
    </w:tblPr>
  </w:style>
  <w:style w:type="table" w:customStyle="1" w:styleId="1048">
    <w:name w:val="Таблица простая 51"/>
    <w:uiPriority w:val="99"/>
    <w:rPr>
      <w:lang w:eastAsia="zh-CN"/>
    </w:rPr>
    <w:tblPr>
      <w:tblStyleRowBandSize w:val="1"/>
      <w:tblStyleColBandSize w:val="1"/>
      <w:tblCellMar>
        <w:left w:w="0" w:type="dxa"/>
        <w:top w:w="0" w:type="dxa"/>
        <w:right w:w="0" w:type="dxa"/>
        <w:bottom w:w="0" w:type="dxa"/>
      </w:tblCellMar>
    </w:tblPr>
  </w:style>
  <w:style w:type="table" w:customStyle="1" w:styleId="1049">
    <w:name w:val="Таблица-сетка 1 светлая1"/>
    <w:uiPriority w:val="99"/>
    <w:rPr>
      <w:lang w:eastAsia="zh-CN"/>
    </w:rPr>
    <w:tblPr>
      <w:tblStyleRowBandSize w:val="1"/>
      <w:tblStyleColBandSize w:val="1"/>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left w:w="0" w:type="dxa"/>
        <w:top w:w="0" w:type="dxa"/>
        <w:right w:w="0" w:type="dxa"/>
        <w:bottom w:w="0" w:type="dxa"/>
      </w:tblCellMar>
    </w:tblPr>
  </w:style>
  <w:style w:type="table" w:customStyle="1" w:styleId="1050">
    <w:name w:val="Grid Table 1 Light - Accent 1"/>
    <w:uiPriority w:val="99"/>
    <w:rPr>
      <w:lang w:eastAsia="zh-CN"/>
    </w:rPr>
    <w:tblPr>
      <w:tblStyleRowBandSize w:val="1"/>
      <w:tblStyleColBandSize w:val="1"/>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customStyle="1" w:styleId="1051">
    <w:name w:val="Grid Table 1 Light - Accent 2"/>
    <w:uiPriority w:val="99"/>
    <w:rPr>
      <w:lang w:eastAsia="zh-CN"/>
    </w:rPr>
    <w:tblPr>
      <w:tblStyleRowBandSize w:val="1"/>
      <w:tblStyleColBandSize w:val="1"/>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customStyle="1" w:styleId="1052">
    <w:name w:val="Grid Table 1 Light - Accent 3"/>
    <w:uiPriority w:val="99"/>
    <w:rPr>
      <w:lang w:eastAsia="zh-CN"/>
    </w:rPr>
    <w:tblPr>
      <w:tblStyleRowBandSize w:val="1"/>
      <w:tblStyleColBandSize w:val="1"/>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customStyle="1" w:styleId="1053">
    <w:name w:val="Grid Table 1 Light - Accent 4"/>
    <w:uiPriority w:val="99"/>
    <w:rPr>
      <w:lang w:eastAsia="zh-CN"/>
    </w:rPr>
    <w:tblPr>
      <w:tblStyleRowBandSize w:val="1"/>
      <w:tblStyleColBandSize w:val="1"/>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customStyle="1" w:styleId="1054">
    <w:name w:val="Grid Table 1 Light - Accent 5"/>
    <w:uiPriority w:val="99"/>
    <w:rPr>
      <w:lang w:eastAsia="zh-CN"/>
    </w:rPr>
    <w:tblPr>
      <w:tblStyleRowBandSize w:val="1"/>
      <w:tblStyleColBandSize w:val="1"/>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customStyle="1" w:styleId="1055">
    <w:name w:val="Grid Table 1 Light - Accent 6"/>
    <w:uiPriority w:val="99"/>
    <w:rPr>
      <w:lang w:eastAsia="zh-CN"/>
    </w:rPr>
    <w:tblPr>
      <w:tblStyleRowBandSize w:val="1"/>
      <w:tblStyleColBandSize w:val="1"/>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table" w:customStyle="1" w:styleId="1056">
    <w:name w:val="Таблица-сетка 21"/>
    <w:uiPriority w:val="99"/>
    <w:rPr>
      <w:lang w:eastAsia="zh-CN"/>
    </w:rPr>
    <w:tblPr>
      <w:tblStyleRowBandSize w:val="1"/>
      <w:tblStyleColBandSize w:val="1"/>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customStyle="1" w:styleId="1057">
    <w:name w:val="Grid Table 2 - Accent 1"/>
    <w:uiPriority w:val="99"/>
    <w:rPr>
      <w:lang w:eastAsia="zh-CN"/>
    </w:rPr>
    <w:tblPr>
      <w:tblStyleRowBandSize w:val="1"/>
      <w:tblStyleColBandSize w:val="1"/>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customStyle="1" w:styleId="1058">
    <w:name w:val="Grid Table 2 - Accent 2"/>
    <w:uiPriority w:val="99"/>
    <w:rPr>
      <w:lang w:eastAsia="zh-CN"/>
    </w:rPr>
    <w:tblPr>
      <w:tblStyleRowBandSize w:val="1"/>
      <w:tblStyleColBandSize w:val="1"/>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customStyle="1" w:styleId="1059">
    <w:name w:val="Grid Table 2 - Accent 3"/>
    <w:uiPriority w:val="99"/>
    <w:rPr>
      <w:lang w:eastAsia="zh-CN"/>
    </w:rPr>
    <w:tblPr>
      <w:tblStyleRowBandSize w:val="1"/>
      <w:tblStyleColBandSize w:val="1"/>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customStyle="1" w:styleId="1060">
    <w:name w:val="Grid Table 2 - Accent 4"/>
    <w:uiPriority w:val="99"/>
    <w:rPr>
      <w:lang w:eastAsia="zh-CN"/>
    </w:rPr>
    <w:tblPr>
      <w:tblStyleRowBandSize w:val="1"/>
      <w:tblStyleColBandSize w:val="1"/>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customStyle="1" w:styleId="1061">
    <w:name w:val="Grid Table 2 - Accent 5"/>
    <w:uiPriority w:val="99"/>
    <w:rPr>
      <w:lang w:eastAsia="zh-CN"/>
    </w:rPr>
    <w:tblPr>
      <w:tblStyleRowBandSize w:val="1"/>
      <w:tblStyleColBandSize w:val="1"/>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customStyle="1" w:styleId="1062">
    <w:name w:val="Grid Table 2 - Accent 6"/>
    <w:uiPriority w:val="99"/>
    <w:rPr>
      <w:lang w:eastAsia="zh-CN"/>
    </w:rPr>
    <w:tblPr>
      <w:tblStyleRowBandSize w:val="1"/>
      <w:tblStyleColBandSize w:val="1"/>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customStyle="1" w:styleId="1063">
    <w:name w:val="Таблица-сетка 31"/>
    <w:uiPriority w:val="99"/>
    <w:rPr>
      <w:lang w:eastAsia="zh-CN"/>
    </w:rPr>
    <w:tblPr>
      <w:tblStyleRowBandSize w:val="1"/>
      <w:tblStyleColBandSize w:val="1"/>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customStyle="1" w:styleId="1064">
    <w:name w:val="Grid Table 3 - Accent 1"/>
    <w:uiPriority w:val="99"/>
    <w:rPr>
      <w:lang w:eastAsia="zh-CN"/>
    </w:rPr>
    <w:tblPr>
      <w:tblStyleRowBandSize w:val="1"/>
      <w:tblStyleColBandSize w:val="1"/>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customStyle="1" w:styleId="1065">
    <w:name w:val="Grid Table 3 - Accent 2"/>
    <w:uiPriority w:val="99"/>
    <w:rPr>
      <w:lang w:eastAsia="zh-CN"/>
    </w:rPr>
    <w:tblPr>
      <w:tblStyleRowBandSize w:val="1"/>
      <w:tblStyleColBandSize w:val="1"/>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customStyle="1" w:styleId="1066">
    <w:name w:val="Grid Table 3 - Accent 3"/>
    <w:uiPriority w:val="99"/>
    <w:rPr>
      <w:lang w:eastAsia="zh-CN"/>
    </w:rPr>
    <w:tblPr>
      <w:tblStyleRowBandSize w:val="1"/>
      <w:tblStyleColBandSize w:val="1"/>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customStyle="1" w:styleId="1067">
    <w:name w:val="Grid Table 3 - Accent 4"/>
    <w:uiPriority w:val="99"/>
    <w:rPr>
      <w:lang w:eastAsia="zh-CN"/>
    </w:rPr>
    <w:tblPr>
      <w:tblStyleRowBandSize w:val="1"/>
      <w:tblStyleColBandSize w:val="1"/>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customStyle="1" w:styleId="1068">
    <w:name w:val="Grid Table 3 - Accent 5"/>
    <w:uiPriority w:val="99"/>
    <w:rPr>
      <w:lang w:eastAsia="zh-CN"/>
    </w:rPr>
    <w:tblPr>
      <w:tblStyleRowBandSize w:val="1"/>
      <w:tblStyleColBandSize w:val="1"/>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customStyle="1" w:styleId="1069">
    <w:name w:val="Grid Table 3 - Accent 6"/>
    <w:uiPriority w:val="99"/>
    <w:rPr>
      <w:lang w:eastAsia="zh-CN"/>
    </w:rPr>
    <w:tblPr>
      <w:tblStyleRowBandSize w:val="1"/>
      <w:tblStyleColBandSize w:val="1"/>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customStyle="1" w:styleId="1070">
    <w:name w:val="Таблица-сетка 41"/>
    <w:uiPriority w:val="59"/>
    <w:rPr>
      <w:lang w:eastAsia="zh-CN"/>
    </w:rPr>
    <w:tblPr>
      <w:tblStyleRowBandSize w:val="1"/>
      <w:tblStyleColBandSize w:val="1"/>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left w:w="0" w:type="dxa"/>
        <w:top w:w="0" w:type="dxa"/>
        <w:right w:w="0" w:type="dxa"/>
        <w:bottom w:w="0" w:type="dxa"/>
      </w:tblCellMar>
    </w:tblPr>
  </w:style>
  <w:style w:type="table" w:customStyle="1" w:styleId="1071">
    <w:name w:val="Grid Table 4 - Accent 1"/>
    <w:uiPriority w:val="59"/>
    <w:rPr>
      <w:lang w:eastAsia="zh-CN"/>
    </w:rPr>
    <w:tblPr>
      <w:tblStyleRowBandSize w:val="1"/>
      <w:tblStyleColBandSize w:val="1"/>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left w:w="0" w:type="dxa"/>
        <w:top w:w="0" w:type="dxa"/>
        <w:right w:w="0" w:type="dxa"/>
        <w:bottom w:w="0" w:type="dxa"/>
      </w:tblCellMar>
    </w:tblPr>
  </w:style>
  <w:style w:type="table" w:customStyle="1" w:styleId="1072">
    <w:name w:val="Grid Table 4 - Accent 2"/>
    <w:uiPriority w:val="59"/>
    <w:rPr>
      <w:lang w:eastAsia="zh-CN"/>
    </w:rPr>
    <w:tblPr>
      <w:tblStyleRowBandSize w:val="1"/>
      <w:tblStyleColBandSize w:val="1"/>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left w:w="0" w:type="dxa"/>
        <w:top w:w="0" w:type="dxa"/>
        <w:right w:w="0" w:type="dxa"/>
        <w:bottom w:w="0" w:type="dxa"/>
      </w:tblCellMar>
    </w:tblPr>
  </w:style>
  <w:style w:type="table" w:customStyle="1" w:styleId="1073">
    <w:name w:val="Grid Table 4 - Accent 3"/>
    <w:uiPriority w:val="59"/>
    <w:rPr>
      <w:lang w:eastAsia="zh-CN"/>
    </w:rPr>
    <w:tblPr>
      <w:tblStyleRowBandSize w:val="1"/>
      <w:tblStyleColBandSize w:val="1"/>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left w:w="0" w:type="dxa"/>
        <w:top w:w="0" w:type="dxa"/>
        <w:right w:w="0" w:type="dxa"/>
        <w:bottom w:w="0" w:type="dxa"/>
      </w:tblCellMar>
    </w:tblPr>
  </w:style>
  <w:style w:type="table" w:customStyle="1" w:styleId="1074">
    <w:name w:val="Grid Table 4 - Accent 4"/>
    <w:uiPriority w:val="59"/>
    <w:rPr>
      <w:lang w:eastAsia="zh-CN"/>
    </w:rPr>
    <w:tblPr>
      <w:tblStyleRowBandSize w:val="1"/>
      <w:tblStyleColBandSize w:val="1"/>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left w:w="0" w:type="dxa"/>
        <w:top w:w="0" w:type="dxa"/>
        <w:right w:w="0" w:type="dxa"/>
        <w:bottom w:w="0" w:type="dxa"/>
      </w:tblCellMar>
    </w:tblPr>
  </w:style>
  <w:style w:type="table" w:customStyle="1" w:styleId="1075">
    <w:name w:val="Grid Table 4 - Accent 5"/>
    <w:uiPriority w:val="59"/>
    <w:rPr>
      <w:lang w:eastAsia="zh-CN"/>
    </w:rPr>
    <w:tblPr>
      <w:tblStyleRowBandSize w:val="1"/>
      <w:tblStyleColBandSize w:val="1"/>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customStyle="1" w:styleId="1076">
    <w:name w:val="Grid Table 4 - Accent 6"/>
    <w:uiPriority w:val="59"/>
    <w:rPr>
      <w:lang w:eastAsia="zh-CN"/>
    </w:rPr>
    <w:tblPr>
      <w:tblStyleRowBandSize w:val="1"/>
      <w:tblStyleColBandSize w:val="1"/>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customStyle="1" w:styleId="1077">
    <w:name w:val="Таблица-сетка 5 темная1"/>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1078">
    <w:name w:val="Grid Table 5 Dark- Accent 1"/>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1079">
    <w:name w:val="Grid Table 5 Dark - Accent 2"/>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1080">
    <w:name w:val="Grid Table 5 Dark - Accent 3"/>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1081">
    <w:name w:val="Grid Table 5 Dark- Accent 4"/>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1082">
    <w:name w:val="Grid Table 5 Dark - Accent 5"/>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1083">
    <w:name w:val="Grid Table 5 Dark - Accent 6"/>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1084">
    <w:name w:val="Таблица-сетка 6 цветная1"/>
    <w:uiPriority w:val="99"/>
    <w:rPr>
      <w:lang w:eastAsia="zh-CN"/>
    </w:rPr>
    <w:tblPr>
      <w:tblStyleRowBandSize w:val="1"/>
      <w:tblStyleColBandSize w:val="1"/>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customStyle="1" w:styleId="1085">
    <w:name w:val="Grid Table 6 Colorful - Accent 1"/>
    <w:uiPriority w:val="99"/>
    <w:rPr>
      <w:lang w:eastAsia="zh-CN"/>
    </w:rPr>
    <w:tblPr>
      <w:tblStyleRowBandSize w:val="1"/>
      <w:tblStyleColBandSize w:val="1"/>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customStyle="1" w:styleId="1086">
    <w:name w:val="Grid Table 6 Colorful - Accent 2"/>
    <w:uiPriority w:val="99"/>
    <w:rPr>
      <w:lang w:eastAsia="zh-CN"/>
    </w:rPr>
    <w:tblPr>
      <w:tblStyleRowBandSize w:val="1"/>
      <w:tblStyleColBandSize w:val="1"/>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customStyle="1" w:styleId="1087">
    <w:name w:val="Grid Table 6 Colorful - Accent 3"/>
    <w:uiPriority w:val="99"/>
    <w:rPr>
      <w:lang w:eastAsia="zh-CN"/>
    </w:rPr>
    <w:tblPr>
      <w:tblStyleRowBandSize w:val="1"/>
      <w:tblStyleColBandSize w:val="1"/>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customStyle="1" w:styleId="1088">
    <w:name w:val="Grid Table 6 Colorful - Accent 4"/>
    <w:uiPriority w:val="99"/>
    <w:rPr>
      <w:lang w:eastAsia="zh-CN"/>
    </w:rPr>
    <w:tblPr>
      <w:tblStyleRowBandSize w:val="1"/>
      <w:tblStyleColBandSize w:val="1"/>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customStyle="1" w:styleId="1089">
    <w:name w:val="Grid Table 6 Colorful - Accent 5"/>
    <w:uiPriority w:val="99"/>
    <w:rPr>
      <w:lang w:eastAsia="zh-CN"/>
    </w:rPr>
    <w:tblPr>
      <w:tblStyleRowBandSize w:val="1"/>
      <w:tblStyleColBandSize w:val="1"/>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left w:w="0" w:type="dxa"/>
        <w:top w:w="0" w:type="dxa"/>
        <w:right w:w="0" w:type="dxa"/>
        <w:bottom w:w="0" w:type="dxa"/>
      </w:tblCellMar>
    </w:tblPr>
  </w:style>
  <w:style w:type="table" w:customStyle="1" w:styleId="1090">
    <w:name w:val="Grid Table 6 Colorful - Accent 6"/>
    <w:uiPriority w:val="99"/>
    <w:rPr>
      <w:lang w:eastAsia="zh-CN"/>
    </w:rPr>
    <w:tblPr>
      <w:tblStyleRowBandSize w:val="1"/>
      <w:tblStyleColBandSize w:val="1"/>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left w:w="0" w:type="dxa"/>
        <w:top w:w="0" w:type="dxa"/>
        <w:right w:w="0" w:type="dxa"/>
        <w:bottom w:w="0" w:type="dxa"/>
      </w:tblCellMar>
    </w:tblPr>
  </w:style>
  <w:style w:type="table" w:customStyle="1" w:styleId="1091">
    <w:name w:val="Таблица-сетка 7 цветная1"/>
    <w:uiPriority w:val="99"/>
    <w:rPr>
      <w:lang w:eastAsia="zh-CN"/>
    </w:rPr>
    <w:tblPr>
      <w:tblStyleRowBandSize w:val="1"/>
      <w:tblStyleColBandSize w:val="1"/>
      <w:tblBorders>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customStyle="1" w:styleId="1092">
    <w:name w:val="Grid Table 7 Colorful - Accent 1"/>
    <w:uiPriority w:val="99"/>
    <w:rPr>
      <w:lang w:eastAsia="zh-CN"/>
    </w:rPr>
    <w:tblPr>
      <w:tblStyleRowBandSize w:val="1"/>
      <w:tblStyleColBandSize w:val="1"/>
      <w:tblBorders>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customStyle="1" w:styleId="1093">
    <w:name w:val="Grid Table 7 Colorful - Accent 2"/>
    <w:uiPriority w:val="99"/>
    <w:rPr>
      <w:lang w:eastAsia="zh-CN"/>
    </w:rPr>
    <w:tblPr>
      <w:tblStyleRowBandSize w:val="1"/>
      <w:tblStyleColBandSize w:val="1"/>
      <w:tblBorders>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customStyle="1" w:styleId="1094">
    <w:name w:val="Grid Table 7 Colorful - Accent 3"/>
    <w:uiPriority w:val="99"/>
    <w:rPr>
      <w:lang w:eastAsia="zh-CN"/>
    </w:rPr>
    <w:tblPr>
      <w:tblStyleRowBandSize w:val="1"/>
      <w:tblStyleColBandSize w:val="1"/>
      <w:tblBorders>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customStyle="1" w:styleId="1095">
    <w:name w:val="Grid Table 7 Colorful - Accent 4"/>
    <w:uiPriority w:val="99"/>
    <w:rPr>
      <w:lang w:eastAsia="zh-CN"/>
    </w:rPr>
    <w:tblPr>
      <w:tblStyleRowBandSize w:val="1"/>
      <w:tblStyleColBandSize w:val="1"/>
      <w:tblBorders>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customStyle="1" w:styleId="1096">
    <w:name w:val="Grid Table 7 Colorful - Accent 5"/>
    <w:uiPriority w:val="99"/>
    <w:rPr>
      <w:lang w:eastAsia="zh-CN"/>
    </w:rPr>
    <w:tblPr>
      <w:tblStyleRowBandSize w:val="1"/>
      <w:tblStyleColBandSize w:val="1"/>
      <w:tblBorders>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customStyle="1" w:styleId="1097">
    <w:name w:val="Grid Table 7 Colorful - Accent 6"/>
    <w:uiPriority w:val="99"/>
    <w:rPr>
      <w:lang w:eastAsia="zh-CN"/>
    </w:rPr>
    <w:tblPr>
      <w:tblStyleRowBandSize w:val="1"/>
      <w:tblStyleColBandSize w:val="1"/>
      <w:tblBorders>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customStyle="1" w:styleId="1098">
    <w:name w:val="Список-таблица 1 светлая1"/>
    <w:uiPriority w:val="99"/>
    <w:rPr>
      <w:lang w:eastAsia="zh-CN"/>
    </w:rPr>
    <w:tblPr>
      <w:tblStyleRowBandSize w:val="1"/>
      <w:tblStyleColBandSize w:val="1"/>
      <w:tblCellMar>
        <w:left w:w="0" w:type="dxa"/>
        <w:top w:w="0" w:type="dxa"/>
        <w:right w:w="0" w:type="dxa"/>
        <w:bottom w:w="0" w:type="dxa"/>
      </w:tblCellMar>
    </w:tblPr>
  </w:style>
  <w:style w:type="table" w:customStyle="1" w:styleId="1099">
    <w:name w:val="List Table 1 Light - Accent 1"/>
    <w:uiPriority w:val="99"/>
    <w:rPr>
      <w:lang w:eastAsia="zh-CN"/>
    </w:rPr>
    <w:tblPr>
      <w:tblStyleRowBandSize w:val="1"/>
      <w:tblStyleColBandSize w:val="1"/>
      <w:tblCellMar>
        <w:left w:w="0" w:type="dxa"/>
        <w:top w:w="0" w:type="dxa"/>
        <w:right w:w="0" w:type="dxa"/>
        <w:bottom w:w="0" w:type="dxa"/>
      </w:tblCellMar>
    </w:tblPr>
  </w:style>
  <w:style w:type="table" w:customStyle="1" w:styleId="1100">
    <w:name w:val="List Table 1 Light - Accent 2"/>
    <w:uiPriority w:val="99"/>
    <w:rPr>
      <w:lang w:eastAsia="zh-CN"/>
    </w:rPr>
    <w:tblPr>
      <w:tblStyleRowBandSize w:val="1"/>
      <w:tblStyleColBandSize w:val="1"/>
      <w:tblCellMar>
        <w:left w:w="0" w:type="dxa"/>
        <w:top w:w="0" w:type="dxa"/>
        <w:right w:w="0" w:type="dxa"/>
        <w:bottom w:w="0" w:type="dxa"/>
      </w:tblCellMar>
    </w:tblPr>
  </w:style>
  <w:style w:type="table" w:customStyle="1" w:styleId="1101">
    <w:name w:val="List Table 1 Light - Accent 3"/>
    <w:uiPriority w:val="99"/>
    <w:rPr>
      <w:lang w:eastAsia="zh-CN"/>
    </w:rPr>
    <w:tblPr>
      <w:tblStyleRowBandSize w:val="1"/>
      <w:tblStyleColBandSize w:val="1"/>
      <w:tblCellMar>
        <w:left w:w="0" w:type="dxa"/>
        <w:top w:w="0" w:type="dxa"/>
        <w:right w:w="0" w:type="dxa"/>
        <w:bottom w:w="0" w:type="dxa"/>
      </w:tblCellMar>
    </w:tblPr>
  </w:style>
  <w:style w:type="table" w:customStyle="1" w:styleId="1102">
    <w:name w:val="List Table 1 Light - Accent 4"/>
    <w:uiPriority w:val="99"/>
    <w:rPr>
      <w:lang w:eastAsia="zh-CN"/>
    </w:rPr>
    <w:tblPr>
      <w:tblStyleRowBandSize w:val="1"/>
      <w:tblStyleColBandSize w:val="1"/>
      <w:tblCellMar>
        <w:left w:w="0" w:type="dxa"/>
        <w:top w:w="0" w:type="dxa"/>
        <w:right w:w="0" w:type="dxa"/>
        <w:bottom w:w="0" w:type="dxa"/>
      </w:tblCellMar>
    </w:tblPr>
  </w:style>
  <w:style w:type="table" w:customStyle="1" w:styleId="1103">
    <w:name w:val="List Table 1 Light - Accent 5"/>
    <w:uiPriority w:val="99"/>
    <w:rPr>
      <w:lang w:eastAsia="zh-CN"/>
    </w:rPr>
    <w:tblPr>
      <w:tblStyleRowBandSize w:val="1"/>
      <w:tblStyleColBandSize w:val="1"/>
      <w:tblCellMar>
        <w:left w:w="0" w:type="dxa"/>
        <w:top w:w="0" w:type="dxa"/>
        <w:right w:w="0" w:type="dxa"/>
        <w:bottom w:w="0" w:type="dxa"/>
      </w:tblCellMar>
    </w:tblPr>
  </w:style>
  <w:style w:type="table" w:customStyle="1" w:styleId="1104">
    <w:name w:val="List Table 1 Light - Accent 6"/>
    <w:uiPriority w:val="99"/>
    <w:rPr>
      <w:lang w:eastAsia="zh-CN"/>
    </w:rPr>
    <w:tblPr>
      <w:tblStyleRowBandSize w:val="1"/>
      <w:tblStyleColBandSize w:val="1"/>
      <w:tblCellMar>
        <w:left w:w="0" w:type="dxa"/>
        <w:top w:w="0" w:type="dxa"/>
        <w:right w:w="0" w:type="dxa"/>
        <w:bottom w:w="0" w:type="dxa"/>
      </w:tblCellMar>
    </w:tblPr>
  </w:style>
  <w:style w:type="table" w:customStyle="1" w:styleId="1105">
    <w:name w:val="Список-таблица 21"/>
    <w:uiPriority w:val="99"/>
    <w:rPr>
      <w:lang w:eastAsia="zh-CN"/>
    </w:rPr>
    <w:tblPr>
      <w:tblStyleRowBandSize w:val="1"/>
      <w:tblStyleColBandSize w:val="1"/>
      <w:tblBorders>
        <w:top w:val="single" w:color="6F6F6F" w:sz="4" w:space="0"/>
        <w:bottom w:val="single" w:color="6F6F6F" w:sz="4" w:space="0"/>
        <w:insideH w:val="single" w:color="6F6F6F" w:sz="4" w:space="0"/>
      </w:tblBorders>
      <w:tblCellMar>
        <w:left w:w="0" w:type="dxa"/>
        <w:top w:w="0" w:type="dxa"/>
        <w:right w:w="0" w:type="dxa"/>
        <w:bottom w:w="0" w:type="dxa"/>
      </w:tblCellMar>
    </w:tblPr>
  </w:style>
  <w:style w:type="table" w:customStyle="1" w:styleId="1106">
    <w:name w:val="List Table 2 - Accent 1"/>
    <w:uiPriority w:val="99"/>
    <w:rPr>
      <w:lang w:eastAsia="zh-CN"/>
    </w:rPr>
    <w:tblPr>
      <w:tblStyleRowBandSize w:val="1"/>
      <w:tblStyleColBandSize w:val="1"/>
      <w:tblBorders>
        <w:top w:val="single" w:color="9BB7D9" w:sz="4" w:space="0"/>
        <w:bottom w:val="single" w:color="9BB7D9" w:sz="4" w:space="0"/>
        <w:insideH w:val="single" w:color="9BB7D9" w:sz="4" w:space="0"/>
      </w:tblBorders>
      <w:tblCellMar>
        <w:left w:w="0" w:type="dxa"/>
        <w:top w:w="0" w:type="dxa"/>
        <w:right w:w="0" w:type="dxa"/>
        <w:bottom w:w="0" w:type="dxa"/>
      </w:tblCellMar>
    </w:tblPr>
  </w:style>
  <w:style w:type="table" w:customStyle="1" w:styleId="1107">
    <w:name w:val="List Table 2 - Accent 2"/>
    <w:uiPriority w:val="99"/>
    <w:rPr>
      <w:lang w:eastAsia="zh-CN"/>
    </w:rPr>
    <w:tblPr>
      <w:tblStyleRowBandSize w:val="1"/>
      <w:tblStyleColBandSize w:val="1"/>
      <w:tblBorders>
        <w:top w:val="single" w:color="DB9B9A" w:sz="4" w:space="0"/>
        <w:bottom w:val="single" w:color="DB9B9A" w:sz="4" w:space="0"/>
        <w:insideH w:val="single" w:color="DB9B9A" w:sz="4" w:space="0"/>
      </w:tblBorders>
      <w:tblCellMar>
        <w:left w:w="0" w:type="dxa"/>
        <w:top w:w="0" w:type="dxa"/>
        <w:right w:w="0" w:type="dxa"/>
        <w:bottom w:w="0" w:type="dxa"/>
      </w:tblCellMar>
    </w:tblPr>
  </w:style>
  <w:style w:type="table" w:customStyle="1" w:styleId="1108">
    <w:name w:val="List Table 2 - Accent 3"/>
    <w:uiPriority w:val="99"/>
    <w:rPr>
      <w:lang w:eastAsia="zh-CN"/>
    </w:rPr>
    <w:tblPr>
      <w:tblStyleRowBandSize w:val="1"/>
      <w:tblStyleColBandSize w:val="1"/>
      <w:tblBorders>
        <w:top w:val="single" w:color="C6D8A1" w:sz="4" w:space="0"/>
        <w:bottom w:val="single" w:color="C6D8A1" w:sz="4" w:space="0"/>
        <w:insideH w:val="single" w:color="C6D8A1" w:sz="4" w:space="0"/>
      </w:tblBorders>
      <w:tblCellMar>
        <w:left w:w="0" w:type="dxa"/>
        <w:top w:w="0" w:type="dxa"/>
        <w:right w:w="0" w:type="dxa"/>
        <w:bottom w:w="0" w:type="dxa"/>
      </w:tblCellMar>
    </w:tblPr>
  </w:style>
  <w:style w:type="table" w:customStyle="1" w:styleId="1109">
    <w:name w:val="List Table 2 - Accent 4"/>
    <w:uiPriority w:val="99"/>
    <w:rPr>
      <w:lang w:eastAsia="zh-CN"/>
    </w:rPr>
    <w:tblPr>
      <w:tblStyleRowBandSize w:val="1"/>
      <w:tblStyleColBandSize w:val="1"/>
      <w:tblBorders>
        <w:top w:val="single" w:color="B7A7CA" w:sz="4" w:space="0"/>
        <w:bottom w:val="single" w:color="B7A7CA" w:sz="4" w:space="0"/>
        <w:insideH w:val="single" w:color="B7A7CA" w:sz="4" w:space="0"/>
      </w:tblBorders>
      <w:tblCellMar>
        <w:left w:w="0" w:type="dxa"/>
        <w:top w:w="0" w:type="dxa"/>
        <w:right w:w="0" w:type="dxa"/>
        <w:bottom w:w="0" w:type="dxa"/>
      </w:tblCellMar>
    </w:tblPr>
  </w:style>
  <w:style w:type="table" w:customStyle="1" w:styleId="1110">
    <w:name w:val="List Table 2 - Accent 5"/>
    <w:uiPriority w:val="99"/>
    <w:rPr>
      <w:lang w:eastAsia="zh-CN"/>
    </w:rPr>
    <w:tblPr>
      <w:tblStyleRowBandSize w:val="1"/>
      <w:tblStyleColBandSize w:val="1"/>
      <w:tblBorders>
        <w:top w:val="single" w:color="99D0DE" w:sz="4" w:space="0"/>
        <w:bottom w:val="single" w:color="99D0DE" w:sz="4" w:space="0"/>
        <w:insideH w:val="single" w:color="99D0DE" w:sz="4" w:space="0"/>
      </w:tblBorders>
      <w:tblCellMar>
        <w:left w:w="0" w:type="dxa"/>
        <w:top w:w="0" w:type="dxa"/>
        <w:right w:w="0" w:type="dxa"/>
        <w:bottom w:w="0" w:type="dxa"/>
      </w:tblCellMar>
    </w:tblPr>
  </w:style>
  <w:style w:type="table" w:customStyle="1" w:styleId="1111">
    <w:name w:val="List Table 2 - Accent 6"/>
    <w:uiPriority w:val="99"/>
    <w:rPr>
      <w:lang w:eastAsia="zh-CN"/>
    </w:rPr>
    <w:tblPr>
      <w:tblStyleRowBandSize w:val="1"/>
      <w:tblStyleColBandSize w:val="1"/>
      <w:tblBorders>
        <w:top w:val="single" w:color="FAC396" w:sz="4" w:space="0"/>
        <w:bottom w:val="single" w:color="FAC396" w:sz="4" w:space="0"/>
        <w:insideH w:val="single" w:color="FAC396" w:sz="4" w:space="0"/>
      </w:tblBorders>
      <w:tblCellMar>
        <w:left w:w="0" w:type="dxa"/>
        <w:top w:w="0" w:type="dxa"/>
        <w:right w:w="0" w:type="dxa"/>
        <w:bottom w:w="0" w:type="dxa"/>
      </w:tblCellMar>
    </w:tblPr>
  </w:style>
  <w:style w:type="table" w:customStyle="1" w:styleId="1112">
    <w:name w:val="Список-таблица 31"/>
    <w:uiPriority w:val="99"/>
    <w:rPr>
      <w:lang w:eastAsia="zh-CN"/>
    </w:rPr>
    <w:tblPr>
      <w:tblStyleRowBandSize w:val="1"/>
      <w:tblStyleColBandSize w:val="1"/>
      <w:tblBorders>
        <w:top w:val="single" w:color="000000" w:sz="4" w:space="0"/>
        <w:left w:val="single" w:color="000000" w:sz="4" w:space="0"/>
        <w:bottom w:val="single" w:color="000000" w:sz="4" w:space="0"/>
        <w:right w:val="single" w:color="000000" w:sz="4" w:space="0"/>
      </w:tblBorders>
      <w:tblCellMar>
        <w:left w:w="0" w:type="dxa"/>
        <w:top w:w="0" w:type="dxa"/>
        <w:right w:w="0" w:type="dxa"/>
        <w:bottom w:w="0" w:type="dxa"/>
      </w:tblCellMar>
    </w:tblPr>
  </w:style>
  <w:style w:type="table" w:customStyle="1" w:styleId="1113">
    <w:name w:val="List Table 3 - Accent 1"/>
    <w:uiPriority w:val="99"/>
    <w:rPr>
      <w:lang w:eastAsia="zh-CN"/>
    </w:rPr>
    <w:tblPr>
      <w:tblStyleRowBandSize w:val="1"/>
      <w:tblStyleColBandSize w:val="1"/>
      <w:tblBorders>
        <w:top w:val="single" w:color="4F81BD" w:sz="4" w:space="0"/>
        <w:left w:val="single" w:color="4F81BD" w:sz="4" w:space="0"/>
        <w:bottom w:val="single" w:color="4F81BD" w:sz="4" w:space="0"/>
        <w:right w:val="single" w:color="4F81BD" w:sz="4" w:space="0"/>
      </w:tblBorders>
      <w:tblCellMar>
        <w:left w:w="0" w:type="dxa"/>
        <w:top w:w="0" w:type="dxa"/>
        <w:right w:w="0" w:type="dxa"/>
        <w:bottom w:w="0" w:type="dxa"/>
      </w:tblCellMar>
    </w:tblPr>
  </w:style>
  <w:style w:type="table" w:customStyle="1" w:styleId="1114">
    <w:name w:val="List Table 3 - Accent 2"/>
    <w:uiPriority w:val="99"/>
    <w:rPr>
      <w:lang w:eastAsia="zh-CN"/>
    </w:rPr>
    <w:tblPr>
      <w:tblStyleRowBandSize w:val="1"/>
      <w:tblStyleColBandSize w:val="1"/>
      <w:tblBorders>
        <w:top w:val="single" w:color="D99695" w:sz="4" w:space="0"/>
        <w:left w:val="single" w:color="D99695" w:sz="4" w:space="0"/>
        <w:bottom w:val="single" w:color="D99695" w:sz="4" w:space="0"/>
        <w:right w:val="single" w:color="D99695" w:sz="4" w:space="0"/>
      </w:tblBorders>
      <w:tblCellMar>
        <w:left w:w="0" w:type="dxa"/>
        <w:top w:w="0" w:type="dxa"/>
        <w:right w:w="0" w:type="dxa"/>
        <w:bottom w:w="0" w:type="dxa"/>
      </w:tblCellMar>
    </w:tblPr>
  </w:style>
  <w:style w:type="table" w:customStyle="1" w:styleId="1115">
    <w:name w:val="List Table 3 - Accent 3"/>
    <w:uiPriority w:val="99"/>
    <w:rPr>
      <w:lang w:eastAsia="zh-CN"/>
    </w:rPr>
    <w:tblPr>
      <w:tblStyleRowBandSize w:val="1"/>
      <w:tblStyleColBandSize w:val="1"/>
      <w:tblBorders>
        <w:top w:val="single" w:color="C3D69B" w:sz="4" w:space="0"/>
        <w:left w:val="single" w:color="C3D69B" w:sz="4" w:space="0"/>
        <w:bottom w:val="single" w:color="C3D69B" w:sz="4" w:space="0"/>
        <w:right w:val="single" w:color="C3D69B" w:sz="4" w:space="0"/>
      </w:tblBorders>
      <w:tblCellMar>
        <w:left w:w="0" w:type="dxa"/>
        <w:top w:w="0" w:type="dxa"/>
        <w:right w:w="0" w:type="dxa"/>
        <w:bottom w:w="0" w:type="dxa"/>
      </w:tblCellMar>
    </w:tblPr>
  </w:style>
  <w:style w:type="table" w:customStyle="1" w:styleId="1116">
    <w:name w:val="List Table 3 - Accent 4"/>
    <w:uiPriority w:val="99"/>
    <w:rPr>
      <w:lang w:eastAsia="zh-CN"/>
    </w:rPr>
    <w:tblPr>
      <w:tblStyleRowBandSize w:val="1"/>
      <w:tblStyleColBandSize w:val="1"/>
      <w:tblBorders>
        <w:top w:val="single" w:color="B2A1C6" w:sz="4" w:space="0"/>
        <w:left w:val="single" w:color="B2A1C6" w:sz="4" w:space="0"/>
        <w:bottom w:val="single" w:color="B2A1C6" w:sz="4" w:space="0"/>
        <w:right w:val="single" w:color="B2A1C6" w:sz="4" w:space="0"/>
      </w:tblBorders>
      <w:tblCellMar>
        <w:left w:w="0" w:type="dxa"/>
        <w:top w:w="0" w:type="dxa"/>
        <w:right w:w="0" w:type="dxa"/>
        <w:bottom w:w="0" w:type="dxa"/>
      </w:tblCellMar>
    </w:tblPr>
  </w:style>
  <w:style w:type="table" w:customStyle="1" w:styleId="1117">
    <w:name w:val="List Table 3 - Accent 5"/>
    <w:uiPriority w:val="99"/>
    <w:rPr>
      <w:lang w:eastAsia="zh-CN"/>
    </w:rPr>
    <w:tblPr>
      <w:tblStyleRowBandSize w:val="1"/>
      <w:tblStyleColBandSize w:val="1"/>
      <w:tblBorders>
        <w:top w:val="single" w:color="92CCDC" w:sz="4" w:space="0"/>
        <w:left w:val="single" w:color="92CCDC" w:sz="4" w:space="0"/>
        <w:bottom w:val="single" w:color="92CCDC" w:sz="4" w:space="0"/>
        <w:right w:val="single" w:color="92CCDC" w:sz="4" w:space="0"/>
      </w:tblBorders>
      <w:tblCellMar>
        <w:left w:w="0" w:type="dxa"/>
        <w:top w:w="0" w:type="dxa"/>
        <w:right w:w="0" w:type="dxa"/>
        <w:bottom w:w="0" w:type="dxa"/>
      </w:tblCellMar>
    </w:tblPr>
  </w:style>
  <w:style w:type="table" w:customStyle="1" w:styleId="1118">
    <w:name w:val="List Table 3 - Accent 6"/>
    <w:uiPriority w:val="99"/>
    <w:rPr>
      <w:lang w:eastAsia="zh-CN"/>
    </w:rPr>
    <w:tblPr>
      <w:tblStyleRowBandSize w:val="1"/>
      <w:tblStyleColBandSize w:val="1"/>
      <w:tblBorders>
        <w:top w:val="single" w:color="FAC090" w:sz="4" w:space="0"/>
        <w:left w:val="single" w:color="FAC090" w:sz="4" w:space="0"/>
        <w:bottom w:val="single" w:color="FAC090" w:sz="4" w:space="0"/>
        <w:right w:val="single" w:color="FAC090" w:sz="4" w:space="0"/>
      </w:tblBorders>
      <w:tblCellMar>
        <w:left w:w="0" w:type="dxa"/>
        <w:top w:w="0" w:type="dxa"/>
        <w:right w:w="0" w:type="dxa"/>
        <w:bottom w:w="0" w:type="dxa"/>
      </w:tblCellMar>
    </w:tblPr>
  </w:style>
  <w:style w:type="table" w:customStyle="1" w:styleId="1119">
    <w:name w:val="Список-таблица 41"/>
    <w:uiPriority w:val="99"/>
    <w:rPr>
      <w:lang w:eastAsia="zh-CN"/>
    </w:rPr>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tblBorders>
      <w:tblCellMar>
        <w:left w:w="0" w:type="dxa"/>
        <w:top w:w="0" w:type="dxa"/>
        <w:right w:w="0" w:type="dxa"/>
        <w:bottom w:w="0" w:type="dxa"/>
      </w:tblCellMar>
    </w:tblPr>
  </w:style>
  <w:style w:type="table" w:customStyle="1" w:styleId="1120">
    <w:name w:val="List Table 4 - Accent 1"/>
    <w:uiPriority w:val="99"/>
    <w:rPr>
      <w:lang w:eastAsia="zh-CN"/>
    </w:rPr>
    <w:tblPr>
      <w:tblStyleRowBandSize w:val="1"/>
      <w:tblStyleColBandSize w:val="1"/>
      <w:tblBorders>
        <w:top w:val="single" w:color="9BB7D9" w:sz="4" w:space="0"/>
        <w:left w:val="single" w:color="9BB7D9" w:sz="4" w:space="0"/>
        <w:bottom w:val="single" w:color="9BB7D9" w:sz="4" w:space="0"/>
        <w:right w:val="single" w:color="9BB7D9" w:sz="4" w:space="0"/>
        <w:insideH w:val="single" w:color="9BB7D9" w:sz="4" w:space="0"/>
      </w:tblBorders>
      <w:tblCellMar>
        <w:left w:w="0" w:type="dxa"/>
        <w:top w:w="0" w:type="dxa"/>
        <w:right w:w="0" w:type="dxa"/>
        <w:bottom w:w="0" w:type="dxa"/>
      </w:tblCellMar>
    </w:tblPr>
  </w:style>
  <w:style w:type="table" w:customStyle="1" w:styleId="1121">
    <w:name w:val="List Table 4 - Accent 2"/>
    <w:uiPriority w:val="99"/>
    <w:rPr>
      <w:lang w:eastAsia="zh-CN"/>
    </w:rPr>
    <w:tblPr>
      <w:tblStyleRowBandSize w:val="1"/>
      <w:tblStyleColBandSize w:val="1"/>
      <w:tblBorders>
        <w:top w:val="single" w:color="DB9B9A" w:sz="4" w:space="0"/>
        <w:left w:val="single" w:color="DB9B9A" w:sz="4" w:space="0"/>
        <w:bottom w:val="single" w:color="DB9B9A" w:sz="4" w:space="0"/>
        <w:right w:val="single" w:color="DB9B9A" w:sz="4" w:space="0"/>
        <w:insideH w:val="single" w:color="DB9B9A" w:sz="4" w:space="0"/>
      </w:tblBorders>
      <w:tblCellMar>
        <w:left w:w="0" w:type="dxa"/>
        <w:top w:w="0" w:type="dxa"/>
        <w:right w:w="0" w:type="dxa"/>
        <w:bottom w:w="0" w:type="dxa"/>
      </w:tblCellMar>
    </w:tblPr>
  </w:style>
  <w:style w:type="table" w:customStyle="1" w:styleId="1122">
    <w:name w:val="List Table 4 - Accent 3"/>
    <w:uiPriority w:val="99"/>
    <w:rPr>
      <w:lang w:eastAsia="zh-CN"/>
    </w:rPr>
    <w:tblPr>
      <w:tblStyleRowBandSize w:val="1"/>
      <w:tblStyleColBandSize w:val="1"/>
      <w:tblBorders>
        <w:top w:val="single" w:color="C6D8A1" w:sz="4" w:space="0"/>
        <w:left w:val="single" w:color="C6D8A1" w:sz="4" w:space="0"/>
        <w:bottom w:val="single" w:color="C6D8A1" w:sz="4" w:space="0"/>
        <w:right w:val="single" w:color="C6D8A1" w:sz="4" w:space="0"/>
        <w:insideH w:val="single" w:color="C6D8A1" w:sz="4" w:space="0"/>
      </w:tblBorders>
      <w:tblCellMar>
        <w:left w:w="0" w:type="dxa"/>
        <w:top w:w="0" w:type="dxa"/>
        <w:right w:w="0" w:type="dxa"/>
        <w:bottom w:w="0" w:type="dxa"/>
      </w:tblCellMar>
    </w:tblPr>
  </w:style>
  <w:style w:type="table" w:customStyle="1" w:styleId="1123">
    <w:name w:val="List Table 4 - Accent 4"/>
    <w:uiPriority w:val="99"/>
    <w:rPr>
      <w:lang w:eastAsia="zh-CN"/>
    </w:rPr>
    <w:tblPr>
      <w:tblStyleRowBandSize w:val="1"/>
      <w:tblStyleColBandSize w:val="1"/>
      <w:tblBorders>
        <w:top w:val="single" w:color="B7A7CA" w:sz="4" w:space="0"/>
        <w:left w:val="single" w:color="B7A7CA" w:sz="4" w:space="0"/>
        <w:bottom w:val="single" w:color="B7A7CA" w:sz="4" w:space="0"/>
        <w:right w:val="single" w:color="B7A7CA" w:sz="4" w:space="0"/>
        <w:insideH w:val="single" w:color="B7A7CA" w:sz="4" w:space="0"/>
      </w:tblBorders>
      <w:tblCellMar>
        <w:left w:w="0" w:type="dxa"/>
        <w:top w:w="0" w:type="dxa"/>
        <w:right w:w="0" w:type="dxa"/>
        <w:bottom w:w="0" w:type="dxa"/>
      </w:tblCellMar>
    </w:tblPr>
  </w:style>
  <w:style w:type="table" w:customStyle="1" w:styleId="1124">
    <w:name w:val="List Table 4 - Accent 5"/>
    <w:uiPriority w:val="99"/>
    <w:rPr>
      <w:lang w:eastAsia="zh-CN"/>
    </w:rPr>
    <w:tblPr>
      <w:tblStyleRowBandSize w:val="1"/>
      <w:tblStyleColBandSize w:val="1"/>
      <w:tblBorders>
        <w:top w:val="single" w:color="99D0DE" w:sz="4" w:space="0"/>
        <w:left w:val="single" w:color="99D0DE" w:sz="4" w:space="0"/>
        <w:bottom w:val="single" w:color="99D0DE" w:sz="4" w:space="0"/>
        <w:right w:val="single" w:color="99D0DE" w:sz="4" w:space="0"/>
        <w:insideH w:val="single" w:color="99D0DE" w:sz="4" w:space="0"/>
      </w:tblBorders>
      <w:tblCellMar>
        <w:left w:w="0" w:type="dxa"/>
        <w:top w:w="0" w:type="dxa"/>
        <w:right w:w="0" w:type="dxa"/>
        <w:bottom w:w="0" w:type="dxa"/>
      </w:tblCellMar>
    </w:tblPr>
  </w:style>
  <w:style w:type="table" w:customStyle="1" w:styleId="1125">
    <w:name w:val="List Table 4 - Accent 6"/>
    <w:uiPriority w:val="99"/>
    <w:rPr>
      <w:lang w:eastAsia="zh-CN"/>
    </w:rPr>
    <w:tblPr>
      <w:tblStyleRowBandSize w:val="1"/>
      <w:tblStyleColBandSize w:val="1"/>
      <w:tblBorders>
        <w:top w:val="single" w:color="FAC396" w:sz="4" w:space="0"/>
        <w:left w:val="single" w:color="FAC396" w:sz="4" w:space="0"/>
        <w:bottom w:val="single" w:color="FAC396" w:sz="4" w:space="0"/>
        <w:right w:val="single" w:color="FAC396" w:sz="4" w:space="0"/>
        <w:insideH w:val="single" w:color="FAC396" w:sz="4" w:space="0"/>
      </w:tblBorders>
      <w:tblCellMar>
        <w:left w:w="0" w:type="dxa"/>
        <w:top w:w="0" w:type="dxa"/>
        <w:right w:w="0" w:type="dxa"/>
        <w:bottom w:w="0" w:type="dxa"/>
      </w:tblCellMar>
    </w:tblPr>
  </w:style>
  <w:style w:type="table" w:customStyle="1" w:styleId="1126">
    <w:name w:val="Список-таблица 5 темная1"/>
    <w:uiPriority w:val="99"/>
    <w:rPr>
      <w:lang w:eastAsia="zh-CN"/>
    </w:rPr>
    <w:tblPr>
      <w:tblStyleRowBandSize w:val="1"/>
      <w:tblStyleColBandSize w:val="1"/>
      <w:tblBorders>
        <w:top w:val="single" w:color="7F7F7F" w:sz="32" w:space="0"/>
        <w:left w:val="single" w:color="7F7F7F" w:sz="32" w:space="0"/>
        <w:bottom w:val="single" w:color="7F7F7F" w:sz="32" w:space="0"/>
        <w:right w:val="single" w:color="7F7F7F" w:sz="32" w:space="0"/>
      </w:tblBorders>
      <w:tblCellMar>
        <w:left w:w="0" w:type="dxa"/>
        <w:top w:w="0" w:type="dxa"/>
        <w:right w:w="0" w:type="dxa"/>
        <w:bottom w:w="0" w:type="dxa"/>
      </w:tblCellMar>
    </w:tblPr>
  </w:style>
  <w:style w:type="table" w:customStyle="1" w:styleId="1127">
    <w:name w:val="List Table 5 Dark - Accent 1"/>
    <w:uiPriority w:val="99"/>
    <w:rPr>
      <w:lang w:eastAsia="zh-CN"/>
    </w:rPr>
    <w:tblPr>
      <w:tblStyleRowBandSize w:val="1"/>
      <w:tblStyleColBandSize w:val="1"/>
      <w:tblBorders>
        <w:top w:val="single" w:color="4F81BD" w:sz="32" w:space="0"/>
        <w:left w:val="single" w:color="4F81BD" w:sz="32" w:space="0"/>
        <w:bottom w:val="single" w:color="4F81BD" w:sz="32" w:space="0"/>
        <w:right w:val="single" w:color="4F81BD" w:sz="32" w:space="0"/>
      </w:tblBorders>
      <w:tblCellMar>
        <w:left w:w="0" w:type="dxa"/>
        <w:top w:w="0" w:type="dxa"/>
        <w:right w:w="0" w:type="dxa"/>
        <w:bottom w:w="0" w:type="dxa"/>
      </w:tblCellMar>
    </w:tblPr>
  </w:style>
  <w:style w:type="table" w:customStyle="1" w:styleId="1128">
    <w:name w:val="List Table 5 Dark - Accent 2"/>
    <w:uiPriority w:val="99"/>
    <w:rPr>
      <w:lang w:eastAsia="zh-CN"/>
    </w:rPr>
    <w:tblPr>
      <w:tblStyleRowBandSize w:val="1"/>
      <w:tblStyleColBandSize w:val="1"/>
      <w:tblBorders>
        <w:top w:val="single" w:color="D99695" w:sz="32" w:space="0"/>
        <w:left w:val="single" w:color="D99695" w:sz="32" w:space="0"/>
        <w:bottom w:val="single" w:color="D99695" w:sz="32" w:space="0"/>
        <w:right w:val="single" w:color="D99695" w:sz="32" w:space="0"/>
      </w:tblBorders>
      <w:tblCellMar>
        <w:left w:w="0" w:type="dxa"/>
        <w:top w:w="0" w:type="dxa"/>
        <w:right w:w="0" w:type="dxa"/>
        <w:bottom w:w="0" w:type="dxa"/>
      </w:tblCellMar>
    </w:tblPr>
  </w:style>
  <w:style w:type="table" w:customStyle="1" w:styleId="1129">
    <w:name w:val="List Table 5 Dark - Accent 3"/>
    <w:uiPriority w:val="99"/>
    <w:rPr>
      <w:lang w:eastAsia="zh-CN"/>
    </w:rPr>
    <w:tblPr>
      <w:tblStyleRowBandSize w:val="1"/>
      <w:tblStyleColBandSize w:val="1"/>
      <w:tblBorders>
        <w:top w:val="single" w:color="C3D69B" w:sz="32" w:space="0"/>
        <w:left w:val="single" w:color="C3D69B" w:sz="32" w:space="0"/>
        <w:bottom w:val="single" w:color="C3D69B" w:sz="32" w:space="0"/>
        <w:right w:val="single" w:color="C3D69B" w:sz="32" w:space="0"/>
      </w:tblBorders>
      <w:tblCellMar>
        <w:left w:w="0" w:type="dxa"/>
        <w:top w:w="0" w:type="dxa"/>
        <w:right w:w="0" w:type="dxa"/>
        <w:bottom w:w="0" w:type="dxa"/>
      </w:tblCellMar>
    </w:tblPr>
  </w:style>
  <w:style w:type="table" w:customStyle="1" w:styleId="1130">
    <w:name w:val="List Table 5 Dark - Accent 4"/>
    <w:uiPriority w:val="99"/>
    <w:rPr>
      <w:lang w:eastAsia="zh-CN"/>
    </w:rPr>
    <w:tblPr>
      <w:tblStyleRowBandSize w:val="1"/>
      <w:tblStyleColBandSize w:val="1"/>
      <w:tblBorders>
        <w:top w:val="single" w:color="B2A1C6" w:sz="32" w:space="0"/>
        <w:left w:val="single" w:color="B2A1C6" w:sz="32" w:space="0"/>
        <w:bottom w:val="single" w:color="B2A1C6" w:sz="32" w:space="0"/>
        <w:right w:val="single" w:color="B2A1C6" w:sz="32" w:space="0"/>
      </w:tblBorders>
      <w:tblCellMar>
        <w:left w:w="0" w:type="dxa"/>
        <w:top w:w="0" w:type="dxa"/>
        <w:right w:w="0" w:type="dxa"/>
        <w:bottom w:w="0" w:type="dxa"/>
      </w:tblCellMar>
    </w:tblPr>
  </w:style>
  <w:style w:type="table" w:customStyle="1" w:styleId="1131">
    <w:name w:val="List Table 5 Dark - Accent 5"/>
    <w:uiPriority w:val="99"/>
    <w:rPr>
      <w:lang w:eastAsia="zh-CN"/>
    </w:rPr>
    <w:tblPr>
      <w:tblStyleRowBandSize w:val="1"/>
      <w:tblStyleColBandSize w:val="1"/>
      <w:tblBorders>
        <w:top w:val="single" w:color="92CCDC" w:sz="32" w:space="0"/>
        <w:left w:val="single" w:color="92CCDC" w:sz="32" w:space="0"/>
        <w:bottom w:val="single" w:color="92CCDC" w:sz="32" w:space="0"/>
        <w:right w:val="single" w:color="92CCDC" w:sz="32" w:space="0"/>
      </w:tblBorders>
      <w:tblCellMar>
        <w:left w:w="0" w:type="dxa"/>
        <w:top w:w="0" w:type="dxa"/>
        <w:right w:w="0" w:type="dxa"/>
        <w:bottom w:w="0" w:type="dxa"/>
      </w:tblCellMar>
    </w:tblPr>
  </w:style>
  <w:style w:type="table" w:customStyle="1" w:styleId="1132">
    <w:name w:val="List Table 5 Dark - Accent 6"/>
    <w:uiPriority w:val="99"/>
    <w:rPr>
      <w:lang w:eastAsia="zh-CN"/>
    </w:rPr>
    <w:tblPr>
      <w:tblStyleRowBandSize w:val="1"/>
      <w:tblStyleColBandSize w:val="1"/>
      <w:tblBorders>
        <w:top w:val="single" w:color="FAC090" w:sz="32" w:space="0"/>
        <w:left w:val="single" w:color="FAC090" w:sz="32" w:space="0"/>
        <w:bottom w:val="single" w:color="FAC090" w:sz="32" w:space="0"/>
        <w:right w:val="single" w:color="FAC090" w:sz="32" w:space="0"/>
      </w:tblBorders>
      <w:tblCellMar>
        <w:left w:w="0" w:type="dxa"/>
        <w:top w:w="0" w:type="dxa"/>
        <w:right w:w="0" w:type="dxa"/>
        <w:bottom w:w="0" w:type="dxa"/>
      </w:tblCellMar>
    </w:tblPr>
  </w:style>
  <w:style w:type="table" w:customStyle="1" w:styleId="1133">
    <w:name w:val="Список-таблица 6 цветная1"/>
    <w:uiPriority w:val="99"/>
    <w:rPr>
      <w:lang w:eastAsia="zh-CN"/>
    </w:rPr>
    <w:tblPr>
      <w:tblStyleRowBandSize w:val="1"/>
      <w:tblStyleColBandSize w:val="1"/>
      <w:tblBorders>
        <w:top w:val="single" w:color="7F7F7F" w:sz="4" w:space="0"/>
        <w:bottom w:val="single" w:color="7F7F7F" w:sz="4" w:space="0"/>
      </w:tblBorders>
      <w:tblCellMar>
        <w:left w:w="0" w:type="dxa"/>
        <w:top w:w="0" w:type="dxa"/>
        <w:right w:w="0" w:type="dxa"/>
        <w:bottom w:w="0" w:type="dxa"/>
      </w:tblCellMar>
    </w:tblPr>
  </w:style>
  <w:style w:type="table" w:customStyle="1" w:styleId="1134">
    <w:name w:val="List Table 6 Colorful - Accent 1"/>
    <w:uiPriority w:val="99"/>
    <w:rPr>
      <w:lang w:eastAsia="zh-CN"/>
    </w:rPr>
    <w:tblPr>
      <w:tblStyleRowBandSize w:val="1"/>
      <w:tblStyleColBandSize w:val="1"/>
      <w:tblBorders>
        <w:top w:val="single" w:color="4F81BD" w:sz="4" w:space="0"/>
        <w:bottom w:val="single" w:color="4F81BD" w:sz="4" w:space="0"/>
      </w:tblBorders>
      <w:tblCellMar>
        <w:left w:w="0" w:type="dxa"/>
        <w:top w:w="0" w:type="dxa"/>
        <w:right w:w="0" w:type="dxa"/>
        <w:bottom w:w="0" w:type="dxa"/>
      </w:tblCellMar>
    </w:tblPr>
  </w:style>
  <w:style w:type="table" w:customStyle="1" w:styleId="1135">
    <w:name w:val="List Table 6 Colorful - Accent 2"/>
    <w:uiPriority w:val="99"/>
    <w:rPr>
      <w:lang w:eastAsia="zh-CN"/>
    </w:rPr>
    <w:tblPr>
      <w:tblStyleRowBandSize w:val="1"/>
      <w:tblStyleColBandSize w:val="1"/>
      <w:tblBorders>
        <w:top w:val="single" w:color="D99695" w:sz="4" w:space="0"/>
        <w:bottom w:val="single" w:color="D99695" w:sz="4" w:space="0"/>
      </w:tblBorders>
      <w:tblCellMar>
        <w:left w:w="0" w:type="dxa"/>
        <w:top w:w="0" w:type="dxa"/>
        <w:right w:w="0" w:type="dxa"/>
        <w:bottom w:w="0" w:type="dxa"/>
      </w:tblCellMar>
    </w:tblPr>
  </w:style>
  <w:style w:type="table" w:customStyle="1" w:styleId="1136">
    <w:name w:val="List Table 6 Colorful - Accent 3"/>
    <w:uiPriority w:val="99"/>
    <w:rPr>
      <w:lang w:eastAsia="zh-CN"/>
    </w:rPr>
    <w:tblPr>
      <w:tblStyleRowBandSize w:val="1"/>
      <w:tblStyleColBandSize w:val="1"/>
      <w:tblBorders>
        <w:top w:val="single" w:color="C3D69B" w:sz="4" w:space="0"/>
        <w:bottom w:val="single" w:color="C3D69B" w:sz="4" w:space="0"/>
      </w:tblBorders>
      <w:tblCellMar>
        <w:left w:w="0" w:type="dxa"/>
        <w:top w:w="0" w:type="dxa"/>
        <w:right w:w="0" w:type="dxa"/>
        <w:bottom w:w="0" w:type="dxa"/>
      </w:tblCellMar>
    </w:tblPr>
  </w:style>
  <w:style w:type="table" w:customStyle="1" w:styleId="1137">
    <w:name w:val="List Table 6 Colorful - Accent 4"/>
    <w:uiPriority w:val="99"/>
    <w:rPr>
      <w:lang w:eastAsia="zh-CN"/>
    </w:rPr>
    <w:tblPr>
      <w:tblStyleRowBandSize w:val="1"/>
      <w:tblStyleColBandSize w:val="1"/>
      <w:tblBorders>
        <w:top w:val="single" w:color="B2A1C6" w:sz="4" w:space="0"/>
        <w:bottom w:val="single" w:color="B2A1C6" w:sz="4" w:space="0"/>
      </w:tblBorders>
      <w:tblCellMar>
        <w:left w:w="0" w:type="dxa"/>
        <w:top w:w="0" w:type="dxa"/>
        <w:right w:w="0" w:type="dxa"/>
        <w:bottom w:w="0" w:type="dxa"/>
      </w:tblCellMar>
    </w:tblPr>
  </w:style>
  <w:style w:type="table" w:customStyle="1" w:styleId="1138">
    <w:name w:val="List Table 6 Colorful - Accent 5"/>
    <w:uiPriority w:val="99"/>
    <w:rPr>
      <w:lang w:eastAsia="zh-CN"/>
    </w:rPr>
    <w:tblPr>
      <w:tblStyleRowBandSize w:val="1"/>
      <w:tblStyleColBandSize w:val="1"/>
      <w:tblBorders>
        <w:top w:val="single" w:color="92CCDC" w:sz="4" w:space="0"/>
        <w:bottom w:val="single" w:color="92CCDC" w:sz="4" w:space="0"/>
      </w:tblBorders>
      <w:tblCellMar>
        <w:left w:w="0" w:type="dxa"/>
        <w:top w:w="0" w:type="dxa"/>
        <w:right w:w="0" w:type="dxa"/>
        <w:bottom w:w="0" w:type="dxa"/>
      </w:tblCellMar>
    </w:tblPr>
  </w:style>
  <w:style w:type="table" w:customStyle="1" w:styleId="1139">
    <w:name w:val="List Table 6 Colorful - Accent 6"/>
    <w:uiPriority w:val="99"/>
    <w:rPr>
      <w:lang w:eastAsia="zh-CN"/>
    </w:rPr>
    <w:tblPr>
      <w:tblStyleRowBandSize w:val="1"/>
      <w:tblStyleColBandSize w:val="1"/>
      <w:tblBorders>
        <w:top w:val="single" w:color="FAC090" w:sz="4" w:space="0"/>
        <w:bottom w:val="single" w:color="FAC090" w:sz="4" w:space="0"/>
      </w:tblBorders>
      <w:tblCellMar>
        <w:left w:w="0" w:type="dxa"/>
        <w:top w:w="0" w:type="dxa"/>
        <w:right w:w="0" w:type="dxa"/>
        <w:bottom w:w="0" w:type="dxa"/>
      </w:tblCellMar>
    </w:tblPr>
  </w:style>
  <w:style w:type="table" w:customStyle="1" w:styleId="1140">
    <w:name w:val="Список-таблица 7 цветная1"/>
    <w:uiPriority w:val="99"/>
    <w:rPr>
      <w:lang w:eastAsia="zh-CN"/>
    </w:rPr>
    <w:tblPr>
      <w:tblStyleRowBandSize w:val="1"/>
      <w:tblStyleColBandSize w:val="1"/>
      <w:tblBorders>
        <w:right w:val="single" w:color="7F7F7F" w:sz="4" w:space="0"/>
      </w:tblBorders>
      <w:tblCellMar>
        <w:left w:w="0" w:type="dxa"/>
        <w:top w:w="0" w:type="dxa"/>
        <w:right w:w="0" w:type="dxa"/>
        <w:bottom w:w="0" w:type="dxa"/>
      </w:tblCellMar>
    </w:tblPr>
  </w:style>
  <w:style w:type="table" w:customStyle="1" w:styleId="1141">
    <w:name w:val="List Table 7 Colorful - Accent 1"/>
    <w:uiPriority w:val="99"/>
    <w:rPr>
      <w:lang w:eastAsia="zh-CN"/>
    </w:rPr>
    <w:tblPr>
      <w:tblStyleRowBandSize w:val="1"/>
      <w:tblStyleColBandSize w:val="1"/>
      <w:tblBorders>
        <w:right w:val="single" w:color="4F81BD" w:sz="4" w:space="0"/>
      </w:tblBorders>
      <w:tblCellMar>
        <w:left w:w="0" w:type="dxa"/>
        <w:top w:w="0" w:type="dxa"/>
        <w:right w:w="0" w:type="dxa"/>
        <w:bottom w:w="0" w:type="dxa"/>
      </w:tblCellMar>
    </w:tblPr>
  </w:style>
  <w:style w:type="table" w:customStyle="1" w:styleId="1142">
    <w:name w:val="List Table 7 Colorful - Accent 2"/>
    <w:uiPriority w:val="99"/>
    <w:rPr>
      <w:lang w:eastAsia="zh-CN"/>
    </w:rPr>
    <w:tblPr>
      <w:tblStyleRowBandSize w:val="1"/>
      <w:tblStyleColBandSize w:val="1"/>
      <w:tblBorders>
        <w:right w:val="single" w:color="D99695" w:sz="4" w:space="0"/>
      </w:tblBorders>
      <w:tblCellMar>
        <w:left w:w="0" w:type="dxa"/>
        <w:top w:w="0" w:type="dxa"/>
        <w:right w:w="0" w:type="dxa"/>
        <w:bottom w:w="0" w:type="dxa"/>
      </w:tblCellMar>
    </w:tblPr>
  </w:style>
  <w:style w:type="table" w:customStyle="1" w:styleId="1143">
    <w:name w:val="List Table 7 Colorful - Accent 3"/>
    <w:uiPriority w:val="99"/>
    <w:rPr>
      <w:lang w:eastAsia="zh-CN"/>
    </w:rPr>
    <w:tblPr>
      <w:tblStyleRowBandSize w:val="1"/>
      <w:tblStyleColBandSize w:val="1"/>
      <w:tblBorders>
        <w:right w:val="single" w:color="C3D69B" w:sz="4" w:space="0"/>
      </w:tblBorders>
      <w:tblCellMar>
        <w:left w:w="0" w:type="dxa"/>
        <w:top w:w="0" w:type="dxa"/>
        <w:right w:w="0" w:type="dxa"/>
        <w:bottom w:w="0" w:type="dxa"/>
      </w:tblCellMar>
    </w:tblPr>
  </w:style>
  <w:style w:type="table" w:customStyle="1" w:styleId="1144">
    <w:name w:val="List Table 7 Colorful - Accent 4"/>
    <w:uiPriority w:val="99"/>
    <w:rPr>
      <w:lang w:eastAsia="zh-CN"/>
    </w:rPr>
    <w:tblPr>
      <w:tblStyleRowBandSize w:val="1"/>
      <w:tblStyleColBandSize w:val="1"/>
      <w:tblBorders>
        <w:right w:val="single" w:color="B2A1C6" w:sz="4" w:space="0"/>
      </w:tblBorders>
      <w:tblCellMar>
        <w:left w:w="0" w:type="dxa"/>
        <w:top w:w="0" w:type="dxa"/>
        <w:right w:w="0" w:type="dxa"/>
        <w:bottom w:w="0" w:type="dxa"/>
      </w:tblCellMar>
    </w:tblPr>
  </w:style>
  <w:style w:type="table" w:customStyle="1" w:styleId="1145">
    <w:name w:val="List Table 7 Colorful - Accent 5"/>
    <w:uiPriority w:val="99"/>
    <w:rPr>
      <w:lang w:eastAsia="zh-CN"/>
    </w:rPr>
    <w:tblPr>
      <w:tblStyleRowBandSize w:val="1"/>
      <w:tblStyleColBandSize w:val="1"/>
      <w:tblBorders>
        <w:right w:val="single" w:color="92CCDC" w:sz="4" w:space="0"/>
      </w:tblBorders>
      <w:tblCellMar>
        <w:left w:w="0" w:type="dxa"/>
        <w:top w:w="0" w:type="dxa"/>
        <w:right w:w="0" w:type="dxa"/>
        <w:bottom w:w="0" w:type="dxa"/>
      </w:tblCellMar>
    </w:tblPr>
  </w:style>
  <w:style w:type="table" w:customStyle="1" w:styleId="1146">
    <w:name w:val="List Table 7 Colorful - Accent 6"/>
    <w:uiPriority w:val="99"/>
    <w:rPr>
      <w:lang w:eastAsia="zh-CN"/>
    </w:rPr>
    <w:tblPr>
      <w:tblStyleRowBandSize w:val="1"/>
      <w:tblStyleColBandSize w:val="1"/>
      <w:tblBorders>
        <w:right w:val="single" w:color="FAC090" w:sz="4" w:space="0"/>
      </w:tblBorders>
      <w:tblCellMar>
        <w:left w:w="0" w:type="dxa"/>
        <w:top w:w="0" w:type="dxa"/>
        <w:right w:w="0" w:type="dxa"/>
        <w:bottom w:w="0" w:type="dxa"/>
      </w:tblCellMar>
    </w:tblPr>
  </w:style>
  <w:style w:type="table" w:customStyle="1" w:styleId="1147">
    <w:name w:val="Lined - Accent"/>
    <w:uiPriority w:val="99"/>
    <w:rPr>
      <w:color w:val="404040"/>
    </w:rPr>
    <w:tblPr>
      <w:tblStyleRowBandSize w:val="1"/>
      <w:tblStyleColBandSize w:val="1"/>
      <w:tblCellMar>
        <w:left w:w="0" w:type="dxa"/>
        <w:top w:w="0" w:type="dxa"/>
        <w:right w:w="0" w:type="dxa"/>
        <w:bottom w:w="0" w:type="dxa"/>
      </w:tblCellMar>
    </w:tblPr>
  </w:style>
  <w:style w:type="table" w:customStyle="1" w:styleId="1148">
    <w:name w:val="Lined - Accent 1"/>
    <w:uiPriority w:val="99"/>
    <w:rPr>
      <w:color w:val="404040"/>
    </w:rPr>
    <w:tblPr>
      <w:tblStyleRowBandSize w:val="1"/>
      <w:tblStyleColBandSize w:val="1"/>
      <w:tblCellMar>
        <w:left w:w="0" w:type="dxa"/>
        <w:top w:w="0" w:type="dxa"/>
        <w:right w:w="0" w:type="dxa"/>
        <w:bottom w:w="0" w:type="dxa"/>
      </w:tblCellMar>
    </w:tblPr>
  </w:style>
  <w:style w:type="table" w:customStyle="1" w:styleId="1149">
    <w:name w:val="Lined - Accent 2"/>
    <w:uiPriority w:val="99"/>
    <w:rPr>
      <w:color w:val="404040"/>
    </w:rPr>
    <w:tblPr>
      <w:tblStyleRowBandSize w:val="1"/>
      <w:tblStyleColBandSize w:val="1"/>
      <w:tblCellMar>
        <w:left w:w="0" w:type="dxa"/>
        <w:top w:w="0" w:type="dxa"/>
        <w:right w:w="0" w:type="dxa"/>
        <w:bottom w:w="0" w:type="dxa"/>
      </w:tblCellMar>
    </w:tblPr>
  </w:style>
  <w:style w:type="table" w:customStyle="1" w:styleId="1150">
    <w:name w:val="Lined - Accent 3"/>
    <w:uiPriority w:val="99"/>
    <w:rPr>
      <w:color w:val="404040"/>
    </w:rPr>
    <w:tblPr>
      <w:tblStyleRowBandSize w:val="1"/>
      <w:tblStyleColBandSize w:val="1"/>
      <w:tblCellMar>
        <w:left w:w="0" w:type="dxa"/>
        <w:top w:w="0" w:type="dxa"/>
        <w:right w:w="0" w:type="dxa"/>
        <w:bottom w:w="0" w:type="dxa"/>
      </w:tblCellMar>
    </w:tblPr>
  </w:style>
  <w:style w:type="table" w:customStyle="1" w:styleId="1151">
    <w:name w:val="Lined - Accent 4"/>
    <w:uiPriority w:val="99"/>
    <w:rPr>
      <w:color w:val="404040"/>
    </w:rPr>
    <w:tblPr>
      <w:tblStyleRowBandSize w:val="1"/>
      <w:tblStyleColBandSize w:val="1"/>
      <w:tblCellMar>
        <w:left w:w="0" w:type="dxa"/>
        <w:top w:w="0" w:type="dxa"/>
        <w:right w:w="0" w:type="dxa"/>
        <w:bottom w:w="0" w:type="dxa"/>
      </w:tblCellMar>
    </w:tblPr>
  </w:style>
  <w:style w:type="table" w:customStyle="1" w:styleId="1152">
    <w:name w:val="Lined - Accent 5"/>
    <w:uiPriority w:val="99"/>
    <w:rPr>
      <w:color w:val="404040"/>
    </w:rPr>
    <w:tblPr>
      <w:tblStyleRowBandSize w:val="1"/>
      <w:tblStyleColBandSize w:val="1"/>
      <w:tblCellMar>
        <w:left w:w="0" w:type="dxa"/>
        <w:top w:w="0" w:type="dxa"/>
        <w:right w:w="0" w:type="dxa"/>
        <w:bottom w:w="0" w:type="dxa"/>
      </w:tblCellMar>
    </w:tblPr>
  </w:style>
  <w:style w:type="table" w:customStyle="1" w:styleId="1153">
    <w:name w:val="Lined - Accent 6"/>
    <w:uiPriority w:val="99"/>
    <w:rPr>
      <w:color w:val="404040"/>
    </w:rPr>
    <w:tblPr>
      <w:tblStyleRowBandSize w:val="1"/>
      <w:tblStyleColBandSize w:val="1"/>
      <w:tblCellMar>
        <w:left w:w="0" w:type="dxa"/>
        <w:top w:w="0" w:type="dxa"/>
        <w:right w:w="0" w:type="dxa"/>
        <w:bottom w:w="0" w:type="dxa"/>
      </w:tblCellMar>
    </w:tblPr>
  </w:style>
  <w:style w:type="table" w:customStyle="1" w:styleId="1154">
    <w:name w:val="Bordered &amp; Lined - Accent"/>
    <w:uiPriority w:val="99"/>
    <w:rPr>
      <w:color w:val="404040"/>
    </w:rPr>
    <w:tblPr>
      <w:tblStyleRowBandSize w:val="1"/>
      <w:tblStyleColBandSize w:val="1"/>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left w:w="0" w:type="dxa"/>
        <w:top w:w="0" w:type="dxa"/>
        <w:right w:w="0" w:type="dxa"/>
        <w:bottom w:w="0" w:type="dxa"/>
      </w:tblCellMar>
    </w:tblPr>
  </w:style>
  <w:style w:type="table" w:customStyle="1" w:styleId="1155">
    <w:name w:val="Bordered &amp; Lined - Accent 1"/>
    <w:uiPriority w:val="99"/>
    <w:rPr>
      <w:color w:val="404040"/>
    </w:rPr>
    <w:tblPr>
      <w:tblStyleRowBandSize w:val="1"/>
      <w:tblStyleColBandSize w:val="1"/>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left w:w="0" w:type="dxa"/>
        <w:top w:w="0" w:type="dxa"/>
        <w:right w:w="0" w:type="dxa"/>
        <w:bottom w:w="0" w:type="dxa"/>
      </w:tblCellMar>
    </w:tblPr>
  </w:style>
  <w:style w:type="table" w:customStyle="1" w:styleId="1156">
    <w:name w:val="Bordered &amp; Lined - Accent 2"/>
    <w:uiPriority w:val="99"/>
    <w:rPr>
      <w:color w:val="404040"/>
    </w:rPr>
    <w:tblPr>
      <w:tblStyleRowBandSize w:val="1"/>
      <w:tblStyleColBandSize w:val="1"/>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left w:w="0" w:type="dxa"/>
        <w:top w:w="0" w:type="dxa"/>
        <w:right w:w="0" w:type="dxa"/>
        <w:bottom w:w="0" w:type="dxa"/>
      </w:tblCellMar>
    </w:tblPr>
  </w:style>
  <w:style w:type="table" w:customStyle="1" w:styleId="1157">
    <w:name w:val="Bordered &amp; Lined - Accent 3"/>
    <w:uiPriority w:val="99"/>
    <w:rPr>
      <w:color w:val="404040"/>
    </w:rPr>
    <w:tblPr>
      <w:tblStyleRowBandSize w:val="1"/>
      <w:tblStyleColBandSize w:val="1"/>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left w:w="0" w:type="dxa"/>
        <w:top w:w="0" w:type="dxa"/>
        <w:right w:w="0" w:type="dxa"/>
        <w:bottom w:w="0" w:type="dxa"/>
      </w:tblCellMar>
    </w:tblPr>
  </w:style>
  <w:style w:type="table" w:customStyle="1" w:styleId="1158">
    <w:name w:val="Bordered &amp; Lined - Accent 4"/>
    <w:uiPriority w:val="99"/>
    <w:rPr>
      <w:color w:val="404040"/>
    </w:rPr>
    <w:tblPr>
      <w:tblStyleRowBandSize w:val="1"/>
      <w:tblStyleColBandSize w:val="1"/>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left w:w="0" w:type="dxa"/>
        <w:top w:w="0" w:type="dxa"/>
        <w:right w:w="0" w:type="dxa"/>
        <w:bottom w:w="0" w:type="dxa"/>
      </w:tblCellMar>
    </w:tblPr>
  </w:style>
  <w:style w:type="table" w:customStyle="1" w:styleId="1159">
    <w:name w:val="Bordered &amp; Lined - Accent 5"/>
    <w:uiPriority w:val="99"/>
    <w:rPr>
      <w:color w:val="404040"/>
    </w:rPr>
    <w:tblPr>
      <w:tblStyleRowBandSize w:val="1"/>
      <w:tblStyleColBandSize w:val="1"/>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CellMar>
        <w:left w:w="0" w:type="dxa"/>
        <w:top w:w="0" w:type="dxa"/>
        <w:right w:w="0" w:type="dxa"/>
        <w:bottom w:w="0" w:type="dxa"/>
      </w:tblCellMar>
    </w:tblPr>
  </w:style>
  <w:style w:type="table" w:customStyle="1" w:styleId="1160">
    <w:name w:val="Bordered &amp; Lined - Accent 6"/>
    <w:uiPriority w:val="99"/>
    <w:rPr>
      <w:color w:val="404040"/>
    </w:rPr>
    <w:tblPr>
      <w:tblStyleRowBandSize w:val="1"/>
      <w:tblStyleColBandSize w:val="1"/>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left w:w="0" w:type="dxa"/>
        <w:top w:w="0" w:type="dxa"/>
        <w:right w:w="0" w:type="dxa"/>
        <w:bottom w:w="0" w:type="dxa"/>
      </w:tblCellMar>
    </w:tblPr>
  </w:style>
  <w:style w:type="table" w:customStyle="1" w:styleId="1161">
    <w:name w:val="Bordered"/>
    <w:uiPriority w:val="99"/>
    <w:rPr>
      <w:lang w:eastAsia="zh-CN"/>
    </w:rPr>
    <w:tblPr>
      <w:tblStyleRowBandSize w:val="1"/>
      <w:tblStyleColBandSize w:val="1"/>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left w:w="0" w:type="dxa"/>
        <w:top w:w="0" w:type="dxa"/>
        <w:right w:w="0" w:type="dxa"/>
        <w:bottom w:w="0" w:type="dxa"/>
      </w:tblCellMar>
    </w:tblPr>
  </w:style>
  <w:style w:type="table" w:customStyle="1" w:styleId="1162">
    <w:name w:val="Bordered - Accent 1"/>
    <w:uiPriority w:val="99"/>
    <w:rPr>
      <w:lang w:eastAsia="zh-CN"/>
    </w:rPr>
    <w:tblPr>
      <w:tblStyleRowBandSize w:val="1"/>
      <w:tblStyleColBandSize w:val="1"/>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customStyle="1" w:styleId="1163">
    <w:name w:val="Bordered - Accent 2"/>
    <w:uiPriority w:val="99"/>
    <w:rPr>
      <w:lang w:eastAsia="zh-CN"/>
    </w:rPr>
    <w:tblPr>
      <w:tblStyleRowBandSize w:val="1"/>
      <w:tblStyleColBandSize w:val="1"/>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customStyle="1" w:styleId="1164">
    <w:name w:val="Bordered - Accent 3"/>
    <w:uiPriority w:val="99"/>
    <w:rPr>
      <w:lang w:eastAsia="zh-CN"/>
    </w:rPr>
    <w:tblPr>
      <w:tblStyleRowBandSize w:val="1"/>
      <w:tblStyleColBandSize w:val="1"/>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customStyle="1" w:styleId="1165">
    <w:name w:val="Bordered - Accent 4"/>
    <w:uiPriority w:val="99"/>
    <w:rPr>
      <w:lang w:eastAsia="zh-CN"/>
    </w:rPr>
    <w:tblPr>
      <w:tblStyleRowBandSize w:val="1"/>
      <w:tblStyleColBandSize w:val="1"/>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customStyle="1" w:styleId="1166">
    <w:name w:val="Bordered - Accent 5"/>
    <w:uiPriority w:val="99"/>
    <w:rPr>
      <w:lang w:eastAsia="zh-CN"/>
    </w:rPr>
    <w:tblPr>
      <w:tblStyleRowBandSize w:val="1"/>
      <w:tblStyleColBandSize w:val="1"/>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customStyle="1" w:styleId="1167">
    <w:name w:val="Bordered - Accent 6"/>
    <w:uiPriority w:val="99"/>
    <w:rPr>
      <w:lang w:eastAsia="zh-CN"/>
    </w:rPr>
    <w:tblPr>
      <w:tblStyleRowBandSize w:val="1"/>
      <w:tblStyleColBandSize w:val="1"/>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http://ktec-2@dgk.ru"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93613-C31A-4E8A-975B-D5090642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Application>AlterOffice/2025.3.1.0$Linux_X86_64 LibreOffice_project/431cd1b79110582f53535c95ed0a2449aadc8bf9</Application>
  <AppVersion>15.0000</AppVersion>
  <Pages>24</Pages>
  <Words>9678</Words>
  <Characters>70320</Characters>
  <CharactersWithSpaces>79600</CharactersWithSpaces>
  <Paragraphs>399</Paragraphs>
  <Company>DVGK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2023-08-30T05:50:00Z</dcterms:created>
  <dc:creator>Копнова</dc:creator>
  <dc:description/>
  <dc:language>ru-RU</dc:language>
  <cp:lastModifiedBy>chuvashev_vb@DGK.RU</cp:lastModifiedBy>
  <dcterms:modified xsi:type="dcterms:W3CDTF">2026-07-30T10:55:40Z</dcterms:modified>
  <cp:revision>94</cp:revision>
  <dc:subject/>
  <dc:title/>
</cp:coreProperties>
</file>

<file path=docProps/custom.xml><?xml version="1.0" encoding="utf-8"?>
<Properties xmlns="http://schemas.openxmlformats.org/officeDocument/2006/custom-properties" xmlns:vt="http://schemas.openxmlformats.org/officeDocument/2006/docPropsVTypes"/>
</file>